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59" w:rsidRPr="003309C3" w:rsidRDefault="001F7659" w:rsidP="001F7659">
      <w:pPr>
        <w:pStyle w:val="ConsPlusNormal"/>
        <w:jc w:val="right"/>
        <w:rPr>
          <w:rFonts w:ascii="Times New Roman" w:hAnsi="Times New Roman" w:cs="Times New Roman"/>
          <w:sz w:val="24"/>
          <w:szCs w:val="24"/>
        </w:rPr>
      </w:pPr>
      <w:r w:rsidRPr="003309C3">
        <w:rPr>
          <w:rFonts w:ascii="Times New Roman" w:hAnsi="Times New Roman" w:cs="Times New Roman"/>
          <w:sz w:val="24"/>
          <w:szCs w:val="24"/>
        </w:rPr>
        <w:t>Приложение 2</w:t>
      </w:r>
    </w:p>
    <w:p w:rsidR="001F7659" w:rsidRPr="003309C3" w:rsidRDefault="001F7659" w:rsidP="001F7659">
      <w:pPr>
        <w:pStyle w:val="ConsPlusNormal"/>
        <w:jc w:val="right"/>
        <w:rPr>
          <w:rFonts w:ascii="Times New Roman" w:hAnsi="Times New Roman" w:cs="Times New Roman"/>
          <w:sz w:val="24"/>
          <w:szCs w:val="24"/>
        </w:rPr>
      </w:pPr>
      <w:r w:rsidRPr="003309C3">
        <w:rPr>
          <w:rFonts w:ascii="Times New Roman" w:hAnsi="Times New Roman" w:cs="Times New Roman"/>
          <w:sz w:val="24"/>
          <w:szCs w:val="24"/>
        </w:rPr>
        <w:t>к приказу управления жилищно-коммунального</w:t>
      </w:r>
    </w:p>
    <w:p w:rsidR="001F7659" w:rsidRPr="003309C3" w:rsidRDefault="001F7659" w:rsidP="001F7659">
      <w:pPr>
        <w:pStyle w:val="ConsPlusNormal"/>
        <w:jc w:val="right"/>
        <w:rPr>
          <w:rFonts w:ascii="Times New Roman" w:hAnsi="Times New Roman" w:cs="Times New Roman"/>
          <w:sz w:val="24"/>
          <w:szCs w:val="24"/>
        </w:rPr>
      </w:pPr>
      <w:r w:rsidRPr="003309C3">
        <w:rPr>
          <w:rFonts w:ascii="Times New Roman" w:hAnsi="Times New Roman" w:cs="Times New Roman"/>
          <w:sz w:val="24"/>
          <w:szCs w:val="24"/>
        </w:rPr>
        <w:t>хозяйства Липецкой области № 01-03/154 от 06.10.2016г</w:t>
      </w:r>
    </w:p>
    <w:p w:rsidR="001F7659" w:rsidRPr="003309C3" w:rsidRDefault="001F7659" w:rsidP="001F7659">
      <w:pPr>
        <w:pStyle w:val="ConsPlusNormal"/>
        <w:jc w:val="right"/>
        <w:rPr>
          <w:rFonts w:ascii="Times New Roman" w:hAnsi="Times New Roman" w:cs="Times New Roman"/>
          <w:sz w:val="24"/>
          <w:szCs w:val="24"/>
        </w:rPr>
      </w:pPr>
      <w:r w:rsidRPr="003309C3">
        <w:rPr>
          <w:rFonts w:ascii="Times New Roman" w:hAnsi="Times New Roman" w:cs="Times New Roman"/>
          <w:sz w:val="24"/>
          <w:szCs w:val="24"/>
        </w:rPr>
        <w:t>«Об утверждении типовых форм документов</w:t>
      </w:r>
    </w:p>
    <w:p w:rsidR="001F7659" w:rsidRPr="003309C3" w:rsidRDefault="001F7659" w:rsidP="001F7659">
      <w:pPr>
        <w:pStyle w:val="ConsPlusNormal"/>
        <w:jc w:val="right"/>
        <w:rPr>
          <w:rFonts w:ascii="Times New Roman" w:hAnsi="Times New Roman" w:cs="Times New Roman"/>
          <w:sz w:val="24"/>
          <w:szCs w:val="24"/>
        </w:rPr>
      </w:pPr>
      <w:r w:rsidRPr="003309C3">
        <w:rPr>
          <w:rFonts w:ascii="Times New Roman" w:hAnsi="Times New Roman" w:cs="Times New Roman"/>
          <w:sz w:val="24"/>
          <w:szCs w:val="24"/>
        </w:rPr>
        <w:t>по предварительному отбору»</w:t>
      </w:r>
    </w:p>
    <w:p w:rsidR="001F7659" w:rsidRPr="003309C3" w:rsidRDefault="001F7659" w:rsidP="001F7659">
      <w:pPr>
        <w:pStyle w:val="ConsPlusNormal"/>
        <w:jc w:val="right"/>
        <w:rPr>
          <w:rFonts w:ascii="Times New Roman" w:hAnsi="Times New Roman" w:cs="Times New Roman"/>
          <w:sz w:val="24"/>
          <w:szCs w:val="24"/>
        </w:rPr>
      </w:pPr>
    </w:p>
    <w:p w:rsidR="001F7659" w:rsidRPr="003309C3" w:rsidRDefault="001F7659" w:rsidP="001F7659">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55731F" w:rsidRPr="0055731F">
        <w:rPr>
          <w:rFonts w:ascii="Times New Roman" w:hAnsi="Times New Roman" w:cs="Times New Roman"/>
          <w:color w:val="000000" w:themeColor="text1"/>
          <w:sz w:val="36"/>
          <w:szCs w:val="36"/>
        </w:rPr>
        <w:t>оказание услуг по осуществлению строительного контроля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55731F">
        <w:rPr>
          <w:rFonts w:ascii="Times New Roman" w:hAnsi="Times New Roman"/>
          <w:sz w:val="36"/>
          <w:szCs w:val="28"/>
        </w:rPr>
        <w:t>7</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55731F" w:rsidRDefault="0055731F" w:rsidP="0055731F">
            <w:pPr>
              <w:jc w:val="both"/>
              <w:rPr>
                <w:rFonts w:ascii="Times New Roman" w:hAnsi="Times New Roman"/>
                <w:sz w:val="28"/>
                <w:szCs w:val="28"/>
              </w:rPr>
            </w:pPr>
            <w:r w:rsidRPr="0055731F">
              <w:rPr>
                <w:rFonts w:ascii="Times New Roman" w:hAnsi="Times New Roman" w:cs="Times New Roman"/>
                <w:color w:val="000000" w:themeColor="text1"/>
                <w:sz w:val="28"/>
                <w:szCs w:val="24"/>
              </w:rPr>
              <w:t>Оказание</w:t>
            </w:r>
            <w:r>
              <w:rPr>
                <w:rFonts w:ascii="Times New Roman" w:hAnsi="Times New Roman" w:cs="Times New Roman"/>
                <w:color w:val="000000" w:themeColor="text1"/>
                <w:sz w:val="28"/>
                <w:szCs w:val="24"/>
              </w:rPr>
              <w:t xml:space="preserve"> </w:t>
            </w:r>
            <w:r w:rsidRPr="0055731F">
              <w:rPr>
                <w:rFonts w:ascii="Times New Roman" w:hAnsi="Times New Roman" w:cs="Times New Roman"/>
                <w:color w:val="000000" w:themeColor="text1"/>
                <w:sz w:val="28"/>
                <w:szCs w:val="24"/>
              </w:rPr>
              <w:t>услуг по осуществлению строительного контроля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P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55731F">
        <w:rPr>
          <w:rFonts w:ascii="Times New Roman" w:hAnsi="Times New Roman"/>
          <w:bCs/>
          <w:sz w:val="28"/>
          <w:szCs w:val="28"/>
        </w:rPr>
        <w:t>7</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55731F">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proofErr w:type="spellStart"/>
      <w:r w:rsidR="005F1DEB" w:rsidRPr="005F1DEB">
        <w:rPr>
          <w:rFonts w:ascii="Times New Roman" w:eastAsia="Times New Roman" w:hAnsi="Times New Roman" w:cs="Times New Roman"/>
          <w:color w:val="000000"/>
          <w:sz w:val="28"/>
          <w:szCs w:val="28"/>
          <w:lang w:eastAsia="ru-RU"/>
        </w:rPr>
        <w:t>www.rts-tender.ru</w:t>
      </w:r>
      <w:proofErr w:type="spellEnd"/>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3309C3">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3309C3">
        <w:rPr>
          <w:rFonts w:ascii="Times New Roman" w:hAnsi="Times New Roman"/>
          <w:bCs/>
          <w:sz w:val="28"/>
          <w:szCs w:val="28"/>
        </w:rPr>
        <w:t>03</w:t>
      </w:r>
      <w:r w:rsidRPr="005F1DEB">
        <w:rPr>
          <w:rFonts w:ascii="Times New Roman" w:hAnsi="Times New Roman"/>
          <w:bCs/>
          <w:sz w:val="28"/>
          <w:szCs w:val="28"/>
        </w:rPr>
        <w:t xml:space="preserve">" </w:t>
      </w:r>
      <w:r w:rsidR="003309C3">
        <w:rPr>
          <w:rFonts w:ascii="Times New Roman" w:hAnsi="Times New Roman"/>
          <w:bCs/>
          <w:sz w:val="28"/>
          <w:szCs w:val="28"/>
        </w:rPr>
        <w:t>но</w:t>
      </w:r>
      <w:r w:rsidR="005F1DEB">
        <w:rPr>
          <w:rFonts w:ascii="Times New Roman" w:hAnsi="Times New Roman"/>
          <w:bCs/>
          <w:sz w:val="28"/>
          <w:szCs w:val="28"/>
        </w:rPr>
        <w:t>ября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3309C3">
        <w:rPr>
          <w:rFonts w:ascii="Times New Roman" w:hAnsi="Times New Roman"/>
          <w:bCs/>
          <w:sz w:val="28"/>
          <w:szCs w:val="28"/>
        </w:rPr>
        <w:t>02</w:t>
      </w:r>
      <w:r w:rsidRPr="005F1DEB">
        <w:rPr>
          <w:rFonts w:ascii="Times New Roman" w:hAnsi="Times New Roman"/>
          <w:bCs/>
          <w:sz w:val="28"/>
          <w:szCs w:val="28"/>
        </w:rPr>
        <w:t xml:space="preserve">" </w:t>
      </w:r>
      <w:r w:rsidR="003309C3">
        <w:rPr>
          <w:rFonts w:ascii="Times New Roman" w:hAnsi="Times New Roman"/>
          <w:bCs/>
          <w:sz w:val="28"/>
          <w:szCs w:val="28"/>
        </w:rPr>
        <w:t>дека</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3309C3" w:rsidRPr="001C7AAF" w:rsidTr="007362C2">
        <w:trPr>
          <w:trHeight w:val="458"/>
          <w:tblHeader/>
        </w:trPr>
        <w:tc>
          <w:tcPr>
            <w:tcW w:w="709" w:type="dxa"/>
            <w:vMerge w:val="restart"/>
            <w:shd w:val="clear" w:color="auto" w:fill="FFFFFF"/>
            <w:vAlign w:val="center"/>
            <w:hideMark/>
          </w:tcPr>
          <w:p w:rsidR="003309C3" w:rsidRPr="00596D07" w:rsidRDefault="003309C3" w:rsidP="007362C2">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spellStart"/>
            <w:proofErr w:type="gramStart"/>
            <w:r w:rsidRPr="00596D07">
              <w:rPr>
                <w:rFonts w:ascii="Times New Roman" w:eastAsia="Times New Roman" w:hAnsi="Times New Roman"/>
                <w:b/>
                <w:bCs/>
                <w:sz w:val="24"/>
                <w:szCs w:val="24"/>
                <w:lang w:eastAsia="ru-RU"/>
              </w:rPr>
              <w:t>п</w:t>
            </w:r>
            <w:proofErr w:type="spellEnd"/>
            <w:proofErr w:type="gramEnd"/>
            <w:r w:rsidRPr="00596D07">
              <w:rPr>
                <w:rFonts w:ascii="Times New Roman" w:eastAsia="Times New Roman" w:hAnsi="Times New Roman"/>
                <w:b/>
                <w:bCs/>
                <w:sz w:val="24"/>
                <w:szCs w:val="24"/>
                <w:lang w:eastAsia="ru-RU"/>
              </w:rPr>
              <w:t>/</w:t>
            </w:r>
            <w:proofErr w:type="spellStart"/>
            <w:r w:rsidRPr="00596D07">
              <w:rPr>
                <w:rFonts w:ascii="Times New Roman" w:eastAsia="Times New Roman" w:hAnsi="Times New Roman"/>
                <w:b/>
                <w:bCs/>
                <w:sz w:val="24"/>
                <w:szCs w:val="24"/>
                <w:lang w:eastAsia="ru-RU"/>
              </w:rPr>
              <w:t>п</w:t>
            </w:r>
            <w:proofErr w:type="spellEnd"/>
          </w:p>
        </w:tc>
        <w:tc>
          <w:tcPr>
            <w:tcW w:w="2835" w:type="dxa"/>
            <w:vMerge w:val="restart"/>
            <w:shd w:val="clear" w:color="auto" w:fill="FFFFFF"/>
            <w:vAlign w:val="center"/>
            <w:hideMark/>
          </w:tcPr>
          <w:p w:rsidR="003309C3" w:rsidRPr="00596D07" w:rsidRDefault="003309C3" w:rsidP="007362C2">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3309C3" w:rsidRPr="00596D07" w:rsidRDefault="003309C3" w:rsidP="007362C2">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3309C3" w:rsidRPr="001C7AAF" w:rsidTr="007362C2">
        <w:trPr>
          <w:trHeight w:val="458"/>
          <w:tblHeader/>
        </w:trPr>
        <w:tc>
          <w:tcPr>
            <w:tcW w:w="709"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3309C3" w:rsidRPr="00596D07" w:rsidRDefault="003309C3" w:rsidP="007362C2">
            <w:pPr>
              <w:keepNext/>
              <w:tabs>
                <w:tab w:val="left" w:pos="195"/>
              </w:tabs>
              <w:ind w:left="195" w:firstLine="142"/>
              <w:rPr>
                <w:rFonts w:ascii="Times New Roman" w:eastAsia="Times New Roman" w:hAnsi="Times New Roman"/>
                <w:bCs/>
                <w:sz w:val="24"/>
                <w:szCs w:val="24"/>
                <w:lang w:eastAsia="ru-RU"/>
              </w:rPr>
            </w:pPr>
          </w:p>
        </w:tc>
      </w:tr>
      <w:tr w:rsidR="003309C3" w:rsidRPr="001C7AAF" w:rsidTr="007362C2">
        <w:trPr>
          <w:trHeight w:val="164"/>
          <w:tblHeader/>
        </w:trPr>
        <w:tc>
          <w:tcPr>
            <w:tcW w:w="709" w:type="dxa"/>
            <w:shd w:val="clear" w:color="auto" w:fill="FFFFFF"/>
            <w:noWrap/>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3309C3" w:rsidRPr="00596D07" w:rsidRDefault="003309C3" w:rsidP="007362C2">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3309C3" w:rsidRPr="001C7AAF" w:rsidTr="007362C2">
        <w:trPr>
          <w:trHeight w:val="196"/>
        </w:trPr>
        <w:tc>
          <w:tcPr>
            <w:tcW w:w="709" w:type="dxa"/>
            <w:shd w:val="clear" w:color="auto" w:fill="auto"/>
            <w:noWrap/>
            <w:vAlign w:val="center"/>
          </w:tcPr>
          <w:p w:rsidR="003309C3" w:rsidRPr="00596D07" w:rsidRDefault="003309C3" w:rsidP="007362C2">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3309C3" w:rsidRPr="00596D07" w:rsidRDefault="003309C3" w:rsidP="007362C2">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-справка </w:t>
            </w:r>
            <w:proofErr w:type="spellStart"/>
            <w:r w:rsidRPr="003309C3">
              <w:rPr>
                <w:rFonts w:ascii="Times New Roman" w:eastAsia="Times New Roman" w:hAnsi="Times New Roman"/>
                <w:sz w:val="24"/>
                <w:szCs w:val="24"/>
                <w:lang w:eastAsia="ru-RU"/>
              </w:rPr>
              <w:t>ресурсоснабжающей</w:t>
            </w:r>
            <w:proofErr w:type="spellEnd"/>
            <w:r w:rsidRPr="003309C3">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3. Капитальный ремонт общего имущества в многоквартирном доме производится в соответствии со </w:t>
            </w:r>
            <w:r w:rsidRPr="003309C3">
              <w:rPr>
                <w:rFonts w:ascii="Times New Roman" w:eastAsia="Times New Roman" w:hAnsi="Times New Roman"/>
                <w:sz w:val="24"/>
                <w:szCs w:val="24"/>
                <w:lang w:eastAsia="ru-RU"/>
              </w:rPr>
              <w:lastRenderedPageBreak/>
              <w:t>следующими нормативными правовыми актами: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Градостроительный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Земельный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Жилищный кодекс Российской Федерации;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Федеральный закон от 23.12.2009 № 384-ФЗ «Технический регламент о безопасности зданий и сооружений»;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Федеральный закон от 22.07.2008 № 123-ФЗ «Технический регламент о требованиях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СП 73.13330.2012 «Внутренние санитарно-технические системы зданий. Актуализированная редакция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3.05.01-85»;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СП 48.13330.2011 «Организация строительства. Актуализированная редакция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12-01-2004»;</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12-03-2001 «Безопасность труда в строительстве. Часть 1. Общие требования»;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12-04-2002 «Безопасность труда в строительстве. Часть 2. Строительное производство»;</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40-101-96 «Проектирование и монтаж трубопроводов из полипропилена «Рандом сополимер»;</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3.05.06-85 «Электротехнические устройства»;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31-110-2003 «Проектирование и монтаж электроустановок жилых и общественных зданий»;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СП 52.13330.2011 «Естественное и искусственное освещение. Актуализированная редакция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23-05-95»;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ГОСТ </w:t>
            </w:r>
            <w:proofErr w:type="gramStart"/>
            <w:r w:rsidRPr="003309C3">
              <w:rPr>
                <w:rFonts w:ascii="Times New Roman" w:hAnsi="Times New Roman"/>
                <w:sz w:val="24"/>
                <w:szCs w:val="24"/>
              </w:rPr>
              <w:t>Р</w:t>
            </w:r>
            <w:proofErr w:type="gramEnd"/>
            <w:r w:rsidRPr="003309C3">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СП 70.13330.2012 «Несущие и ограждающие </w:t>
            </w:r>
            <w:r w:rsidRPr="003309C3">
              <w:rPr>
                <w:rFonts w:ascii="Times New Roman" w:hAnsi="Times New Roman"/>
                <w:sz w:val="24"/>
                <w:szCs w:val="24"/>
              </w:rPr>
              <w:lastRenderedPageBreak/>
              <w:t xml:space="preserve">конструкции. Актуализированная редакция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3.03.01-87»;</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3.03.01-87 «Несущие ограждающие конструкции»;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3.04.01-87 «Изоляционные и отделочные покрытия»;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ГОСТ 28013-98 «Растворы строительные. Общие технические условия»;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82-101-98 Свод правил на приготовление и применение растворов строительных;</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xml:space="preserve">- СП 17.13330.2011 «Кровли. Актуализированная редакция </w:t>
            </w:r>
            <w:proofErr w:type="spellStart"/>
            <w:r w:rsidRPr="003309C3">
              <w:rPr>
                <w:rFonts w:ascii="Times New Roman" w:hAnsi="Times New Roman"/>
                <w:sz w:val="24"/>
                <w:szCs w:val="24"/>
              </w:rPr>
              <w:t>СНиП</w:t>
            </w:r>
            <w:proofErr w:type="spellEnd"/>
            <w:r w:rsidRPr="003309C3">
              <w:rPr>
                <w:rFonts w:ascii="Times New Roman" w:hAnsi="Times New Roman"/>
                <w:sz w:val="24"/>
                <w:szCs w:val="24"/>
              </w:rPr>
              <w:t xml:space="preserve"> II-26-76»</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работ по капитальному ремонту общего имущества многоквартирных домов, согласно сметной документации;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безопасности проведения ремонтных работ (для третьих лиц и окружающей среды), контроль выполнения Подрядчиком требований безопасности труда;</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визирование актов о приемке выполненных работ формы КС-2, справок о стоимости выполненных работ и затрат по форме КС-3 в текущих ценах и счета (счёта-фактуры, если последний является плательщиком НДС) после полного выполнения работ по конкретному виду;</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объёмов, видов работ и сметных норм и расценок, включённых в акты о приемке выполненных работ формы КС-2, сметной документации, прошедшей экспертизу в установленном Фондом порядке;</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lastRenderedPageBreak/>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графиков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освидетельствование и оценка совместно с работниками строительно-монтажных организаций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контроль над соответствием объемов и качества выполненных и предъявленных к оплате строительно-монтажных работ согласно проектно-сметной документации;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своевременным устранением недостатков и дефектов, выявленных при приемке работ, оформление в письменной форме замечаний о выявленных недостатках, составление актов об устранении выявленных недостатков;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сообщение Заказчику о необходимости приостановки работ и исправлении обнаруженных дефектов,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устранением дефектов и оформление соответствующего акта об их устранении;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ведением общего журнала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и инженерных систем, общих и специальных журналов работ) и внесение ее изменений в связи с выявленными недостатками и дефектами при производстве строительно-монтажных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формирование приемочной комиссии, обеспечение работы приемочной комиссии по сдаче объектов, подписание акта приемки выполненных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совместное участие с контролирующими органами в работе комиссий;</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по требованию Регионального оператора представление оперативной информации о ходе выполнения работ по капитальному ремонту общего имущества МКД, статистической и иной отчетности;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осуществление анализа затрат по отдельным видам работ и услуг, разъяснение финансовых и технических вопросов контролирующим органам;</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в случае обнаружения в процессе ремонтных работ объекта, обладающего признаками объекта культурного наследия, необходимо направить письменное уведомление в адрес Регионального оператора о </w:t>
            </w:r>
            <w:r w:rsidRPr="003309C3">
              <w:rPr>
                <w:rFonts w:ascii="Times New Roman" w:eastAsia="Times New Roman" w:hAnsi="Times New Roman"/>
                <w:sz w:val="24"/>
                <w:szCs w:val="24"/>
                <w:lang w:eastAsia="ru-RU"/>
              </w:rPr>
              <w:lastRenderedPageBreak/>
              <w:t>необходимости приостановления работ, а также извещение об обнаружении такого объекта соответствующих органов в порядке, предусмотренном законодательством РФ.</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bCs/>
                <w:color w:val="333333"/>
                <w:kern w:val="36"/>
                <w:sz w:val="24"/>
                <w:lang w:val="ru-RU"/>
              </w:rPr>
            </w:pPr>
            <w:proofErr w:type="gramStart"/>
            <w:r>
              <w:rPr>
                <w:bCs/>
                <w:color w:val="333333"/>
                <w:kern w:val="36"/>
                <w:sz w:val="24"/>
                <w:lang w:val="ru-RU"/>
              </w:rPr>
              <w:t>Предоставить Заказчику отчет о выполнении работ по строительному контролю не позднее 5 рабочих дней с момента окончания отчетного периода в электронном виде с полным описанием всех видов работ, выполненных Исполнителем с фото фиксацией производства работ по видам (отдельным элементам), указывая их место нахождения, дату производства работ, детальной привязкой к элементам объекта, на которых выполнялись работы, а также фотокопии записей в</w:t>
            </w:r>
            <w:proofErr w:type="gramEnd"/>
            <w:r>
              <w:rPr>
                <w:bCs/>
                <w:color w:val="333333"/>
                <w:kern w:val="36"/>
                <w:sz w:val="24"/>
                <w:lang w:val="ru-RU"/>
              </w:rPr>
              <w:t xml:space="preserve"> </w:t>
            </w:r>
            <w:proofErr w:type="gramStart"/>
            <w:r>
              <w:rPr>
                <w:bCs/>
                <w:color w:val="333333"/>
                <w:kern w:val="36"/>
                <w:sz w:val="24"/>
                <w:lang w:val="ru-RU"/>
              </w:rPr>
              <w:t>общем</w:t>
            </w:r>
            <w:proofErr w:type="gramEnd"/>
            <w:r>
              <w:rPr>
                <w:bCs/>
                <w:color w:val="333333"/>
                <w:kern w:val="36"/>
                <w:sz w:val="24"/>
                <w:lang w:val="ru-RU"/>
              </w:rPr>
              <w:t xml:space="preserve"> и специальных журналах, произведенным Исполнителем. </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kern w:val="36"/>
                <w:sz w:val="24"/>
                <w:lang w:val="ru-RU"/>
              </w:rPr>
            </w:pPr>
            <w:r w:rsidRPr="00AD31FC">
              <w:rPr>
                <w:kern w:val="36"/>
                <w:sz w:val="24"/>
                <w:szCs w:val="24"/>
                <w:lang w:val="ru-RU"/>
              </w:rPr>
              <w:t>Подрядной организацией должны быть получены все необходимые согласования и заключения</w:t>
            </w:r>
            <w:r>
              <w:rPr>
                <w:kern w:val="36"/>
                <w:sz w:val="24"/>
                <w:szCs w:val="24"/>
                <w:lang w:val="ru-RU"/>
              </w:rPr>
              <w:t>.</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3309C3" w:rsidRPr="001C2535"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3309C3" w:rsidRPr="00DF6F58" w:rsidRDefault="003309C3" w:rsidP="003309C3">
      <w:pPr>
        <w:pStyle w:val="a4"/>
        <w:tabs>
          <w:tab w:val="left" w:pos="284"/>
        </w:tabs>
        <w:spacing w:after="0" w:line="240" w:lineRule="auto"/>
        <w:ind w:left="0" w:firstLine="426"/>
        <w:contextualSpacing w:val="0"/>
        <w:jc w:val="both"/>
        <w:rPr>
          <w:rFonts w:ascii="Times New Roman" w:hAnsi="Times New Roman"/>
          <w:i/>
          <w:color w:val="FF0000"/>
          <w:sz w:val="24"/>
          <w:szCs w:val="24"/>
        </w:rPr>
      </w:pPr>
    </w:p>
    <w:p w:rsidR="003309C3" w:rsidRDefault="003309C3" w:rsidP="003309C3">
      <w:pPr>
        <w:rPr>
          <w:rFonts w:ascii="Times New Roman" w:hAnsi="Times New Roman"/>
          <w:i/>
          <w:sz w:val="28"/>
          <w:szCs w:val="28"/>
        </w:rPr>
      </w:pPr>
    </w:p>
    <w:p w:rsidR="001F7659" w:rsidRDefault="001F7659" w:rsidP="001F7659">
      <w:pPr>
        <w:rPr>
          <w:rFonts w:ascii="Times New Roman" w:hAnsi="Times New Roman"/>
          <w:i/>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spellStart"/>
            <w:proofErr w:type="gramStart"/>
            <w:r w:rsidRPr="001C7AAF">
              <w:rPr>
                <w:rStyle w:val="ac"/>
                <w:rFonts w:ascii="Times New Roman" w:hAnsi="Times New Roman"/>
                <w:b/>
                <w:sz w:val="24"/>
                <w:szCs w:val="24"/>
              </w:rPr>
              <w:t>п</w:t>
            </w:r>
            <w:proofErr w:type="spellEnd"/>
            <w:proofErr w:type="gramEnd"/>
            <w:r w:rsidRPr="001C7AAF">
              <w:rPr>
                <w:rStyle w:val="ac"/>
                <w:rFonts w:ascii="Times New Roman" w:hAnsi="Times New Roman"/>
                <w:b/>
                <w:sz w:val="24"/>
                <w:szCs w:val="24"/>
              </w:rPr>
              <w:t>/</w:t>
            </w:r>
            <w:proofErr w:type="spellStart"/>
            <w:r w:rsidRPr="001C7AAF">
              <w:rPr>
                <w:rStyle w:val="ac"/>
                <w:rFonts w:ascii="Times New Roman" w:hAnsi="Times New Roman"/>
                <w:b/>
                <w:sz w:val="24"/>
                <w:szCs w:val="24"/>
              </w:rPr>
              <w:t>п</w:t>
            </w:r>
            <w:proofErr w:type="spellEnd"/>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1F7659" w:rsidRPr="001C7AAF" w:rsidRDefault="001F7659" w:rsidP="001F7659">
            <w:pPr>
              <w:jc w:val="both"/>
              <w:rPr>
                <w:rStyle w:val="ac"/>
                <w:rFonts w:ascii="Times New Roman" w:hAnsi="Times New Roman"/>
                <w:i/>
                <w:color w:val="000000"/>
                <w:sz w:val="24"/>
                <w:szCs w:val="24"/>
              </w:rPr>
            </w:pPr>
            <w:r w:rsidRPr="001C7AAF">
              <w:rPr>
                <w:rStyle w:val="ac"/>
                <w:rFonts w:ascii="Times New Roman" w:hAnsi="Times New Roman"/>
                <w:color w:val="000000"/>
                <w:sz w:val="24"/>
                <w:szCs w:val="24"/>
              </w:rPr>
              <w:t xml:space="preserve">Предметом договора является </w:t>
            </w:r>
            <w:r w:rsidR="0055731F" w:rsidRPr="003309C3">
              <w:rPr>
                <w:rFonts w:ascii="Times New Roman" w:hAnsi="Times New Roman" w:cs="Times New Roman"/>
                <w:color w:val="000000" w:themeColor="text1"/>
                <w:sz w:val="24"/>
                <w:szCs w:val="24"/>
              </w:rPr>
              <w:t>оказание услуг по осуществлению строительного контроля</w:t>
            </w:r>
            <w:r w:rsidR="003309C3">
              <w:rPr>
                <w:rStyle w:val="ac"/>
                <w:color w:val="000000"/>
              </w:rPr>
              <w:t>.</w:t>
            </w:r>
          </w:p>
          <w:p w:rsidR="001F7659" w:rsidRPr="001C7AAF" w:rsidRDefault="003309C3" w:rsidP="001F7659">
            <w:pPr>
              <w:jc w:val="both"/>
              <w:rPr>
                <w:rStyle w:val="ac"/>
                <w:rFonts w:ascii="Times New Roman" w:hAnsi="Times New Roman"/>
                <w:i/>
                <w:color w:val="000000"/>
                <w:sz w:val="24"/>
                <w:szCs w:val="24"/>
                <w:u w:val="single"/>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Pr="00EC4BFE">
              <w:rPr>
                <w:rStyle w:val="ac"/>
                <w:rFonts w:ascii="Times New Roman" w:hAnsi="Times New Roman"/>
                <w:sz w:val="24"/>
                <w:szCs w:val="24"/>
                <w:u w:val="single"/>
              </w:rPr>
              <w:t xml:space="preserve"> </w:t>
            </w:r>
            <w:hyperlink r:id="rId7" w:history="1">
              <w:r w:rsidRPr="001A0E9D">
                <w:rPr>
                  <w:rStyle w:val="a5"/>
                  <w:rFonts w:ascii="Times New Roman" w:hAnsi="Times New Roman" w:cs="Times New Roman"/>
                  <w:sz w:val="24"/>
                </w:rPr>
                <w:t>http://www.kapremont48.ru/ext/lib/Category/x02/xd4/724/file/408(1).pdf</w:t>
              </w:r>
            </w:hyperlink>
            <w:r>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w:t>
            </w:r>
            <w:r w:rsidRPr="00A452D6">
              <w:rPr>
                <w:rFonts w:ascii="Times New Roman" w:hAnsi="Times New Roman" w:cs="Times New Roman"/>
                <w:color w:val="000000"/>
                <w:sz w:val="24"/>
                <w:szCs w:val="24"/>
              </w:rPr>
              <w:lastRenderedPageBreak/>
              <w:t>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w:t>
            </w:r>
            <w:r w:rsidRPr="00A452D6">
              <w:rPr>
                <w:rFonts w:ascii="Times New Roman" w:hAnsi="Times New Roman" w:cs="Times New Roman"/>
                <w:color w:val="000000"/>
                <w:sz w:val="24"/>
                <w:szCs w:val="24"/>
              </w:rPr>
              <w:lastRenderedPageBreak/>
              <w:t>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proofErr w:type="spellStart"/>
            <w:r w:rsidRPr="00A452D6">
              <w:rPr>
                <w:rFonts w:ascii="Times New Roman" w:hAnsi="Times New Roman" w:cs="Times New Roman"/>
                <w:color w:val="000000"/>
                <w:sz w:val="24"/>
                <w:szCs w:val="24"/>
              </w:rPr>
              <w:t>д</w:t>
            </w:r>
            <w:proofErr w:type="spellEnd"/>
            <w:r w:rsidRPr="00A452D6">
              <w:rPr>
                <w:rFonts w:ascii="Times New Roman" w:hAnsi="Times New Roman" w:cs="Times New Roman"/>
                <w:color w:val="000000"/>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г)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1F7659" w:rsidRPr="008957E7">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е</w:t>
            </w:r>
            <w:r w:rsidR="001F7659"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c"/>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w:t>
            </w:r>
            <w:r>
              <w:rPr>
                <w:rFonts w:ascii="Times New Roman" w:hAnsi="Times New Roman" w:cs="Times New Roman"/>
                <w:sz w:val="24"/>
                <w:szCs w:val="24"/>
              </w:rPr>
              <w:lastRenderedPageBreak/>
              <w:t xml:space="preserve">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г)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1F7659" w:rsidRPr="008957E7">
              <w:rPr>
                <w:rFonts w:ascii="Times New Roman" w:hAnsi="Times New Roman" w:cs="Times New Roman"/>
                <w:sz w:val="24"/>
                <w:szCs w:val="24"/>
              </w:rPr>
              <w:t xml:space="preserve">) нарушение срока замены банковской гарантии, установленного договором об оказании услуг, при отзыве </w:t>
            </w:r>
            <w:r w:rsidR="001F7659" w:rsidRPr="008957E7">
              <w:rPr>
                <w:rFonts w:ascii="Times New Roman" w:hAnsi="Times New Roman" w:cs="Times New Roman"/>
                <w:sz w:val="24"/>
                <w:szCs w:val="24"/>
              </w:rPr>
              <w:lastRenderedPageBreak/>
              <w:t>лицензии, банкротстве или ликвидации банка-гаранта более чем на 2 (два) рабочих дня;</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е</w:t>
            </w:r>
            <w:r w:rsidR="001F7659"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3309C3" w:rsidRPr="003309C3" w:rsidRDefault="003309C3" w:rsidP="003309C3">
      <w:pPr>
        <w:pStyle w:val="a4"/>
        <w:ind w:left="142"/>
        <w:jc w:val="both"/>
        <w:rPr>
          <w:rStyle w:val="ac"/>
          <w:rFonts w:ascii="Times New Roman" w:hAnsi="Times New Roman"/>
          <w:sz w:val="24"/>
          <w:szCs w:val="24"/>
        </w:rPr>
      </w:pPr>
      <w:r w:rsidRPr="003309C3">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3309C3">
        <w:rPr>
          <w:rStyle w:val="ac"/>
          <w:rFonts w:ascii="Times New Roman" w:hAnsi="Times New Roman"/>
          <w:sz w:val="24"/>
          <w:szCs w:val="24"/>
        </w:rPr>
        <w:t>размещенном на сайте в информационно-коммуникационной сети «Интернет»:</w:t>
      </w:r>
    </w:p>
    <w:p w:rsidR="003309C3" w:rsidRPr="003309C3" w:rsidRDefault="003309C3" w:rsidP="003309C3">
      <w:pPr>
        <w:pStyle w:val="a4"/>
        <w:ind w:left="142"/>
        <w:jc w:val="both"/>
        <w:rPr>
          <w:rStyle w:val="ac"/>
          <w:rFonts w:ascii="Times New Roman" w:hAnsi="Times New Roman"/>
          <w:b/>
          <w:color w:val="000000"/>
          <w:sz w:val="28"/>
          <w:szCs w:val="28"/>
        </w:rPr>
      </w:pPr>
      <w:r w:rsidRPr="003309C3">
        <w:rPr>
          <w:rStyle w:val="ac"/>
          <w:rFonts w:ascii="Times New Roman" w:hAnsi="Times New Roman"/>
          <w:sz w:val="24"/>
          <w:szCs w:val="24"/>
          <w:u w:val="single"/>
        </w:rPr>
        <w:t xml:space="preserve"> </w:t>
      </w:r>
      <w:hyperlink r:id="rId8" w:history="1">
        <w:r w:rsidRPr="003309C3">
          <w:rPr>
            <w:rStyle w:val="a5"/>
            <w:rFonts w:ascii="Times New Roman" w:hAnsi="Times New Roman" w:cs="Times New Roman"/>
            <w:sz w:val="24"/>
          </w:rPr>
          <w:t>http://www.kapremont48.ru/ext/lib/Category/x02/xd4/724/file/408(1).pdf</w:t>
        </w:r>
      </w:hyperlink>
      <w:r w:rsidRPr="003309C3">
        <w:rPr>
          <w:rStyle w:val="ac"/>
          <w:rFonts w:ascii="Times New Roman" w:hAnsi="Times New Roman"/>
          <w:sz w:val="24"/>
          <w:szCs w:val="24"/>
          <w:u w:val="single"/>
        </w:rPr>
        <w:t>.</w:t>
      </w:r>
    </w:p>
    <w:p w:rsidR="003309C3" w:rsidRPr="003309C3" w:rsidRDefault="003309C3" w:rsidP="003309C3">
      <w:pPr>
        <w:pStyle w:val="a4"/>
        <w:ind w:left="4123"/>
        <w:jc w:val="both"/>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5013BB">
      <w:pPr>
        <w:tabs>
          <w:tab w:val="left" w:pos="3060"/>
        </w:tabs>
        <w:spacing w:after="0" w:line="240" w:lineRule="auto"/>
        <w:ind w:right="2" w:firstLine="426"/>
        <w:jc w:val="both"/>
        <w:rPr>
          <w:rFonts w:ascii="Times New Roman" w:hAnsi="Times New Roman"/>
          <w:color w:val="000000"/>
          <w:sz w:val="28"/>
          <w:szCs w:val="28"/>
        </w:rPr>
      </w:pPr>
      <w:r w:rsidRPr="00EE2D6D">
        <w:rPr>
          <w:rFonts w:ascii="Times New Roman" w:hAnsi="Times New Roman"/>
          <w:i/>
          <w:color w:val="FF0000"/>
          <w:sz w:val="24"/>
          <w:szCs w:val="24"/>
        </w:rPr>
        <w:t xml:space="preserve"> </w:t>
      </w: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3309C3">
        <w:rPr>
          <w:rFonts w:ascii="Times New Roman" w:hAnsi="Times New Roman"/>
          <w:color w:val="000000"/>
          <w:sz w:val="28"/>
          <w:szCs w:val="28"/>
        </w:rPr>
        <w:t xml:space="preserve">на </w:t>
      </w:r>
      <w:r w:rsidR="003309C3" w:rsidRPr="003309C3">
        <w:rPr>
          <w:rFonts w:ascii="Times New Roman" w:hAnsi="Times New Roman" w:cs="Times New Roman"/>
          <w:color w:val="000000" w:themeColor="text1"/>
          <w:sz w:val="28"/>
          <w:szCs w:val="24"/>
        </w:rPr>
        <w:t>оказание услуг по осуществлению строительного контроля</w:t>
      </w:r>
      <w:r w:rsidRPr="00A4251D">
        <w:rPr>
          <w:rFonts w:ascii="Times New Roman" w:hAnsi="Times New Roman"/>
          <w:color w:val="000000"/>
          <w:sz w:val="28"/>
          <w:szCs w:val="28"/>
        </w:rPr>
        <w:t xml:space="preserve"> устанавливаются следующие требования к его участникам (далее – Участник)</w:t>
      </w:r>
      <w:r w:rsidR="003309C3">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осуществление строительного контроля</w:t>
      </w:r>
      <w:r w:rsidRPr="00EE2D6D">
        <w:rPr>
          <w:rFonts w:ascii="Times New Roman" w:hAnsi="Times New Roman"/>
          <w:color w:val="FF0000"/>
          <w:sz w:val="28"/>
          <w:szCs w:val="28"/>
        </w:rPr>
        <w:t>;</w:t>
      </w:r>
    </w:p>
    <w:p w:rsidR="001F7659" w:rsidRPr="00A4251D" w:rsidRDefault="001F7659" w:rsidP="005013BB">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109F5" w:rsidRDefault="005013BB" w:rsidP="00B109F5">
      <w:pPr>
        <w:ind w:firstLine="709"/>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B109F5" w:rsidRDefault="00B109F5" w:rsidP="00B109F5">
      <w:pPr>
        <w:ind w:firstLine="709"/>
        <w:jc w:val="both"/>
        <w:rPr>
          <w:rFonts w:ascii="Times New Roman" w:eastAsia="Calibri" w:hAnsi="Times New Roman" w:cs="Times New Roman"/>
          <w:sz w:val="28"/>
          <w:szCs w:val="24"/>
        </w:rPr>
      </w:pPr>
      <w:r>
        <w:rPr>
          <w:rFonts w:ascii="Times New Roman" w:hAnsi="Times New Roman"/>
          <w:color w:val="000000"/>
          <w:sz w:val="28"/>
          <w:szCs w:val="28"/>
        </w:rPr>
        <w:t xml:space="preserve">- </w:t>
      </w:r>
      <w:r w:rsidRPr="00B109F5">
        <w:rPr>
          <w:rFonts w:ascii="Times New Roman" w:eastAsia="Calibri" w:hAnsi="Times New Roman" w:cs="Times New Roman"/>
          <w:sz w:val="28"/>
          <w:szCs w:val="24"/>
        </w:rPr>
        <w:t xml:space="preserve">индивидуальный  предприниматель, руководитель юридического  лица  или  его заместитель (главный инженер) должны иметь высшее </w:t>
      </w:r>
      <w:r w:rsidRPr="00B109F5">
        <w:rPr>
          <w:rFonts w:ascii="Times New Roman" w:hAnsi="Times New Roman" w:cs="Times New Roman"/>
          <w:sz w:val="28"/>
          <w:szCs w:val="24"/>
        </w:rPr>
        <w:t>специальное образование в строительной отрасли</w:t>
      </w:r>
      <w:r w:rsidRPr="00B109F5">
        <w:rPr>
          <w:rFonts w:ascii="Times New Roman" w:eastAsia="Calibri" w:hAnsi="Times New Roman" w:cs="Times New Roman"/>
          <w:sz w:val="28"/>
          <w:szCs w:val="24"/>
        </w:rPr>
        <w:t xml:space="preserve"> и стаж работы по специальности не менее чем 5 лет;</w:t>
      </w:r>
    </w:p>
    <w:p w:rsidR="00B109F5" w:rsidRPr="00B109F5" w:rsidRDefault="00B109F5" w:rsidP="00B109F5">
      <w:pPr>
        <w:ind w:firstLine="709"/>
        <w:jc w:val="both"/>
        <w:rPr>
          <w:rFonts w:ascii="Times New Roman" w:hAnsi="Times New Roman" w:cs="Times New Roman"/>
          <w:color w:val="000000"/>
          <w:sz w:val="36"/>
          <w:szCs w:val="28"/>
        </w:rPr>
      </w:pPr>
      <w:r>
        <w:rPr>
          <w:rFonts w:ascii="Times New Roman" w:eastAsia="Calibri" w:hAnsi="Times New Roman" w:cs="Times New Roman"/>
          <w:sz w:val="28"/>
          <w:szCs w:val="24"/>
        </w:rPr>
        <w:t xml:space="preserve">- </w:t>
      </w:r>
      <w:r w:rsidRPr="00B109F5">
        <w:rPr>
          <w:rFonts w:ascii="Times New Roman" w:hAnsi="Times New Roman" w:cs="Times New Roman"/>
          <w:sz w:val="28"/>
          <w:szCs w:val="24"/>
        </w:rPr>
        <w:t>наличие не менее 2-х специалистов с высшим специальным образованием в строительной отрасли и стажем работы по специальности не менее 3 лет</w:t>
      </w:r>
      <w:r>
        <w:rPr>
          <w:rFonts w:ascii="Times New Roman" w:hAnsi="Times New Roman" w:cs="Times New Roman"/>
          <w:sz w:val="28"/>
          <w:szCs w:val="24"/>
        </w:rPr>
        <w:t>;</w:t>
      </w:r>
    </w:p>
    <w:p w:rsidR="001F7659" w:rsidRPr="00A4251D" w:rsidRDefault="005013BB" w:rsidP="001F7659">
      <w:pPr>
        <w:spacing w:after="0" w:line="240" w:lineRule="auto"/>
        <w:ind w:firstLine="426"/>
        <w:jc w:val="both"/>
        <w:rPr>
          <w:rFonts w:ascii="Times New Roman" w:hAnsi="Times New Roman"/>
          <w:i/>
          <w:color w:val="000000"/>
          <w:sz w:val="24"/>
          <w:szCs w:val="24"/>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r w:rsidR="00B109F5" w:rsidRPr="00B109F5">
        <w:rPr>
          <w:rFonts w:ascii="Times New Roman" w:hAnsi="Times New Roman"/>
          <w:sz w:val="28"/>
          <w:szCs w:val="28"/>
        </w:rPr>
        <w:t>Минимальный размер стоимости ранее оказанных услуг или выполненных работ не устан</w:t>
      </w:r>
      <w:r w:rsidR="00B109F5">
        <w:rPr>
          <w:rFonts w:ascii="Times New Roman" w:hAnsi="Times New Roman"/>
          <w:sz w:val="28"/>
          <w:szCs w:val="28"/>
        </w:rPr>
        <w:t>овлен</w:t>
      </w:r>
      <w:r w:rsidR="00B109F5" w:rsidRPr="00B109F5">
        <w:rPr>
          <w:rFonts w:ascii="Times New Roman" w:hAnsi="Times New Roman"/>
          <w:sz w:val="28"/>
          <w:szCs w:val="28"/>
        </w:rPr>
        <w:t>.</w:t>
      </w:r>
      <w:r w:rsidR="00B109F5" w:rsidRPr="00A4251D">
        <w:rPr>
          <w:rFonts w:ascii="Times New Roman" w:hAnsi="Times New Roman"/>
          <w:color w:val="000000"/>
          <w:sz w:val="28"/>
          <w:szCs w:val="28"/>
        </w:rPr>
        <w:t xml:space="preserve"> </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б)</w:t>
      </w:r>
      <w:r w:rsidRPr="00A4251D">
        <w:rPr>
          <w:color w:val="000000"/>
        </w:rPr>
        <w:t xml:space="preserve"> </w:t>
      </w:r>
      <w:r w:rsidRPr="00A4251D">
        <w:rPr>
          <w:rStyle w:val="ac"/>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в)</w:t>
      </w:r>
      <w:r>
        <w:rPr>
          <w:rStyle w:val="ac"/>
          <w:rFonts w:ascii="Times New Roman" w:hAnsi="Times New Roman"/>
          <w:color w:val="000000"/>
          <w:sz w:val="28"/>
          <w:szCs w:val="28"/>
        </w:rPr>
        <w:t xml:space="preserve"> копии учредительных документов</w:t>
      </w:r>
      <w:r w:rsidRPr="00A4251D">
        <w:rPr>
          <w:rStyle w:val="ac"/>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proofErr w:type="spellStart"/>
      <w:r w:rsidRPr="00A4251D">
        <w:rPr>
          <w:rStyle w:val="ac"/>
          <w:rFonts w:ascii="Times New Roman" w:hAnsi="Times New Roman"/>
          <w:color w:val="000000"/>
          <w:sz w:val="28"/>
          <w:szCs w:val="28"/>
        </w:rPr>
        <w:t>д</w:t>
      </w:r>
      <w:proofErr w:type="spellEnd"/>
      <w:r w:rsidRPr="00A4251D">
        <w:rPr>
          <w:rStyle w:val="ac"/>
          <w:rFonts w:ascii="Times New Roman" w:hAnsi="Times New Roman"/>
          <w:color w:val="000000"/>
          <w:sz w:val="28"/>
          <w:szCs w:val="28"/>
        </w:rPr>
        <w:t>)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c"/>
          <w:rFonts w:ascii="Times New Roman" w:hAnsi="Times New Roman"/>
          <w:color w:val="000000"/>
          <w:sz w:val="28"/>
          <w:szCs w:val="28"/>
        </w:rPr>
        <w:t xml:space="preserve">е) </w:t>
      </w:r>
      <w:r>
        <w:rPr>
          <w:rStyle w:val="ac"/>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осуществление строительного контроля;</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proofErr w:type="spellStart"/>
      <w:proofErr w:type="gramStart"/>
      <w:r>
        <w:rPr>
          <w:rStyle w:val="ac"/>
          <w:rFonts w:ascii="Times New Roman" w:hAnsi="Times New Roman"/>
          <w:color w:val="000000"/>
          <w:sz w:val="28"/>
          <w:szCs w:val="28"/>
        </w:rPr>
        <w:t>з</w:t>
      </w:r>
      <w:proofErr w:type="spellEnd"/>
      <w:r w:rsidR="001F7659" w:rsidRPr="00A4251D">
        <w:rPr>
          <w:rStyle w:val="ac"/>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c"/>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и</w:t>
      </w:r>
      <w:r w:rsidR="001F7659" w:rsidRPr="00A4251D">
        <w:rPr>
          <w:rStyle w:val="ac"/>
          <w:rFonts w:ascii="Times New Roman" w:hAnsi="Times New Roman"/>
          <w:color w:val="000000"/>
          <w:sz w:val="28"/>
          <w:szCs w:val="28"/>
        </w:rPr>
        <w:t>) штатное расписание;</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lastRenderedPageBreak/>
        <w:t>к</w:t>
      </w:r>
      <w:r w:rsidR="001F7659" w:rsidRPr="00A4251D">
        <w:rPr>
          <w:rStyle w:val="ac"/>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w:t>
      </w:r>
      <w:r w:rsidR="001F7659">
        <w:rPr>
          <w:rStyle w:val="ac"/>
          <w:rFonts w:ascii="Times New Roman" w:hAnsi="Times New Roman"/>
          <w:color w:val="000000"/>
          <w:sz w:val="28"/>
          <w:szCs w:val="28"/>
        </w:rPr>
        <w:t>копии трудовых книжек, дипломом, сертификатов и аттестатов</w:t>
      </w:r>
      <w:r w:rsidR="001F7659" w:rsidRPr="00A4251D">
        <w:rPr>
          <w:rStyle w:val="ac"/>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c"/>
          <w:rFonts w:ascii="Times New Roman" w:hAnsi="Times New Roman"/>
          <w:color w:val="000000"/>
          <w:sz w:val="28"/>
          <w:szCs w:val="28"/>
        </w:rPr>
        <w:t>;</w:t>
      </w:r>
    </w:p>
    <w:p w:rsidR="001F7659" w:rsidRPr="00EE2D6D" w:rsidRDefault="005013BB" w:rsidP="00B109F5">
      <w:pPr>
        <w:tabs>
          <w:tab w:val="left" w:pos="709"/>
        </w:tabs>
        <w:spacing w:after="0" w:line="240" w:lineRule="auto"/>
        <w:ind w:firstLine="426"/>
        <w:jc w:val="both"/>
        <w:rPr>
          <w:rFonts w:ascii="Times New Roman" w:hAnsi="Times New Roman"/>
          <w:color w:val="FF0000"/>
          <w:sz w:val="28"/>
          <w:szCs w:val="28"/>
        </w:rPr>
      </w:pPr>
      <w:proofErr w:type="gramStart"/>
      <w:r>
        <w:rPr>
          <w:rStyle w:val="ac"/>
          <w:rFonts w:ascii="Times New Roman" w:hAnsi="Times New Roman"/>
          <w:color w:val="000000"/>
          <w:sz w:val="28"/>
          <w:szCs w:val="28"/>
        </w:rPr>
        <w:t>м</w:t>
      </w:r>
      <w:r w:rsidR="001F7659" w:rsidRPr="00A4251D">
        <w:rPr>
          <w:rStyle w:val="ac"/>
          <w:rFonts w:ascii="Times New Roman" w:hAnsi="Times New Roman"/>
          <w:color w:val="000000"/>
          <w:sz w:val="28"/>
          <w:szCs w:val="28"/>
        </w:rPr>
        <w:t xml:space="preserve">) </w:t>
      </w:r>
      <w:r w:rsidR="001F7659">
        <w:rPr>
          <w:rStyle w:val="ac"/>
          <w:rFonts w:ascii="Times New Roman" w:hAnsi="Times New Roman"/>
          <w:color w:val="000000"/>
          <w:sz w:val="28"/>
          <w:szCs w:val="28"/>
        </w:rPr>
        <w:t xml:space="preserve">копии </w:t>
      </w:r>
      <w:r w:rsidR="001F7659" w:rsidRPr="00A4251D">
        <w:rPr>
          <w:rStyle w:val="ac"/>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c"/>
          <w:rFonts w:ascii="Times New Roman" w:hAnsi="Times New Roman"/>
          <w:color w:val="000000"/>
          <w:sz w:val="28"/>
          <w:szCs w:val="28"/>
        </w:rPr>
        <w:t xml:space="preserve"> работ за 3 года, предшествующие дате подачи заявки. </w:t>
      </w:r>
      <w:r w:rsidR="00B109F5" w:rsidRPr="00B109F5">
        <w:rPr>
          <w:rFonts w:ascii="Times New Roman" w:hAnsi="Times New Roman"/>
          <w:sz w:val="28"/>
          <w:szCs w:val="28"/>
        </w:rPr>
        <w:t>Минимальный размер стоимости ранее оказанных услуг или выполненных работ не устан</w:t>
      </w:r>
      <w:r w:rsidR="00B109F5">
        <w:rPr>
          <w:rFonts w:ascii="Times New Roman" w:hAnsi="Times New Roman"/>
          <w:sz w:val="28"/>
          <w:szCs w:val="28"/>
        </w:rPr>
        <w:t>овлен</w:t>
      </w:r>
      <w:r w:rsidR="001F7659" w:rsidRPr="00EE2D6D">
        <w:rPr>
          <w:rFonts w:ascii="Times New Roman" w:hAnsi="Times New Roman"/>
          <w:color w:val="FF0000"/>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w:t>
      </w:r>
      <w:r w:rsidRPr="00A4251D">
        <w:rPr>
          <w:rFonts w:ascii="Times New Roman" w:hAnsi="Times New Roman" w:cs="Times New Roman"/>
          <w:color w:val="000000"/>
          <w:sz w:val="28"/>
          <w:szCs w:val="28"/>
        </w:rPr>
        <w:lastRenderedPageBreak/>
        <w:t xml:space="preserve">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2</w:t>
      </w:r>
      <w:r w:rsidR="005013BB">
        <w:rPr>
          <w:rFonts w:ascii="Times New Roman" w:hAnsi="Times New Roman" w:cs="Times New Roman"/>
          <w:color w:val="FF0000"/>
          <w:sz w:val="28"/>
          <w:szCs w:val="28"/>
        </w:rPr>
        <w:t>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октября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w:t>
      </w:r>
      <w:r w:rsidRPr="00A4251D">
        <w:rPr>
          <w:rFonts w:ascii="Times New Roman" w:hAnsi="Times New Roman" w:cs="Times New Roman"/>
          <w:color w:val="000000"/>
          <w:sz w:val="28"/>
          <w:szCs w:val="28"/>
        </w:rPr>
        <w:lastRenderedPageBreak/>
        <w:t xml:space="preserve">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EE2D6D" w:rsidRDefault="001F7659" w:rsidP="001F7659">
      <w:pPr>
        <w:pStyle w:val="ConsPlusNormal"/>
        <w:tabs>
          <w:tab w:val="left" w:pos="993"/>
        </w:tabs>
        <w:ind w:firstLine="426"/>
        <w:jc w:val="both"/>
        <w:rPr>
          <w:rFonts w:ascii="Times New Roman" w:hAnsi="Times New Roman" w:cs="Times New Roman"/>
          <w:i/>
          <w:color w:val="FF0000"/>
          <w:sz w:val="28"/>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w:t>
      </w:r>
      <w:r w:rsidRPr="0010455B">
        <w:rPr>
          <w:rFonts w:ascii="Times New Roman" w:hAnsi="Times New Roman" w:cs="Times New Roman"/>
          <w:sz w:val="28"/>
          <w:szCs w:val="28"/>
        </w:rPr>
        <w:lastRenderedPageBreak/>
        <w:t xml:space="preserve">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w:t>
      </w:r>
      <w:r>
        <w:rPr>
          <w:rFonts w:ascii="Times New Roman" w:hAnsi="Times New Roman" w:cs="Times New Roman"/>
          <w:sz w:val="28"/>
          <w:szCs w:val="28"/>
        </w:rPr>
        <w:lastRenderedPageBreak/>
        <w:t>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w:t>
      </w:r>
      <w:r w:rsidRPr="00234F4A">
        <w:rPr>
          <w:rFonts w:ascii="Times New Roman" w:hAnsi="Times New Roman" w:cs="Times New Roman"/>
          <w:sz w:val="28"/>
          <w:szCs w:val="28"/>
        </w:rPr>
        <w:lastRenderedPageBreak/>
        <w:t>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 xml:space="preserve">свидетельстве </w:t>
      </w:r>
      <w:proofErr w:type="spellStart"/>
      <w:r w:rsidRPr="00234F4A">
        <w:rPr>
          <w:rFonts w:ascii="Times New Roman" w:hAnsi="Times New Roman" w:cs="Times New Roman"/>
          <w:sz w:val="28"/>
          <w:szCs w:val="28"/>
        </w:rPr>
        <w:t>саморегулируемой</w:t>
      </w:r>
      <w:proofErr w:type="spellEnd"/>
      <w:r w:rsidRPr="00234F4A">
        <w:rPr>
          <w:rFonts w:ascii="Times New Roman" w:hAnsi="Times New Roman" w:cs="Times New Roman"/>
          <w:sz w:val="28"/>
          <w:szCs w:val="28"/>
        </w:rPr>
        <w:t xml:space="preserve">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w:t>
      </w:r>
      <w:r w:rsidRPr="00D01E2E">
        <w:rPr>
          <w:rFonts w:ascii="Times New Roman" w:hAnsi="Times New Roman"/>
          <w:sz w:val="24"/>
          <w:szCs w:val="24"/>
        </w:rPr>
        <w:lastRenderedPageBreak/>
        <w:t xml:space="preserve">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a"/>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a"/>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a"/>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a"/>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lastRenderedPageBreak/>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c"/>
          <w:rFonts w:ascii="Times New Roman" w:hAnsi="Times New Roman"/>
          <w:b/>
          <w:sz w:val="24"/>
          <w:szCs w:val="24"/>
        </w:rPr>
      </w:pPr>
      <w:r>
        <w:rPr>
          <w:rStyle w:val="ac"/>
          <w:rFonts w:ascii="Times New Roman" w:hAnsi="Times New Roman"/>
          <w:b/>
          <w:sz w:val="24"/>
          <w:szCs w:val="24"/>
        </w:rPr>
        <w:t>ФОРМА ШТАТНО-СПИСОЧНОГО</w:t>
      </w:r>
      <w:r w:rsidRPr="00BC7661">
        <w:rPr>
          <w:rStyle w:val="ac"/>
          <w:rFonts w:ascii="Times New Roman" w:hAnsi="Times New Roman"/>
          <w:b/>
          <w:sz w:val="24"/>
          <w:szCs w:val="24"/>
        </w:rPr>
        <w:t xml:space="preserve"> СОСТАВ</w:t>
      </w:r>
      <w:r>
        <w:rPr>
          <w:rStyle w:val="ac"/>
          <w:rFonts w:ascii="Times New Roman" w:hAnsi="Times New Roman"/>
          <w:b/>
          <w:sz w:val="24"/>
          <w:szCs w:val="24"/>
        </w:rPr>
        <w:t>А</w:t>
      </w:r>
      <w:r w:rsidRPr="00BC7661">
        <w:rPr>
          <w:rStyle w:val="ac"/>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spellStart"/>
            <w:proofErr w:type="gramStart"/>
            <w:r w:rsidRPr="008F3E7A">
              <w:rPr>
                <w:rFonts w:ascii="Times New Roman" w:eastAsia="Times New Roman" w:hAnsi="Times New Roman"/>
                <w:sz w:val="20"/>
                <w:szCs w:val="20"/>
                <w:lang w:eastAsia="ru-RU"/>
              </w:rPr>
              <w:t>п</w:t>
            </w:r>
            <w:proofErr w:type="spellEnd"/>
            <w:proofErr w:type="gramEnd"/>
            <w:r w:rsidRPr="008F3E7A">
              <w:rPr>
                <w:rFonts w:ascii="Times New Roman" w:eastAsia="Times New Roman" w:hAnsi="Times New Roman"/>
                <w:sz w:val="20"/>
                <w:szCs w:val="20"/>
                <w:lang w:eastAsia="ru-RU"/>
              </w:rPr>
              <w:t>/</w:t>
            </w:r>
            <w:proofErr w:type="spellStart"/>
            <w:r w:rsidRPr="008F3E7A">
              <w:rPr>
                <w:rFonts w:ascii="Times New Roman" w:eastAsia="Times New Roman" w:hAnsi="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spellStart"/>
      <w:proofErr w:type="gramStart"/>
      <w:r w:rsidRPr="00E670A7">
        <w:rPr>
          <w:rFonts w:ascii="Times New Roman" w:hAnsi="Times New Roman" w:cs="Times New Roman"/>
          <w:i/>
          <w:sz w:val="24"/>
          <w:szCs w:val="24"/>
        </w:rPr>
        <w:t>п</w:t>
      </w:r>
      <w:proofErr w:type="spellEnd"/>
      <w:proofErr w:type="gramEnd"/>
      <w:r w:rsidRPr="00E670A7">
        <w:rPr>
          <w:rFonts w:ascii="Times New Roman" w:hAnsi="Times New Roman" w:cs="Times New Roman"/>
          <w:i/>
          <w:sz w:val="24"/>
          <w:szCs w:val="24"/>
        </w:rPr>
        <w:t>/</w:t>
      </w:r>
      <w:proofErr w:type="spellStart"/>
      <w:r w:rsidRPr="00E670A7">
        <w:rPr>
          <w:rFonts w:ascii="Times New Roman" w:hAnsi="Times New Roman" w:cs="Times New Roman"/>
          <w:i/>
          <w:sz w:val="24"/>
          <w:szCs w:val="24"/>
        </w:rPr>
        <w:t>п</w:t>
      </w:r>
      <w:proofErr w:type="spellEnd"/>
      <w:r w:rsidRPr="00E670A7">
        <w:rPr>
          <w:rFonts w:ascii="Times New Roman" w:hAnsi="Times New Roman" w:cs="Times New Roman"/>
          <w:i/>
          <w:sz w:val="24"/>
          <w:szCs w:val="24"/>
        </w:rPr>
        <w:t>»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spellStart"/>
            <w:proofErr w:type="gramStart"/>
            <w:r w:rsidRPr="001C7AAF">
              <w:rPr>
                <w:rFonts w:ascii="Times New Roman" w:hAnsi="Times New Roman"/>
                <w:sz w:val="28"/>
                <w:szCs w:val="28"/>
              </w:rPr>
              <w:t>п</w:t>
            </w:r>
            <w:proofErr w:type="spellEnd"/>
            <w:proofErr w:type="gramEnd"/>
            <w:r w:rsidRPr="001C7AAF">
              <w:rPr>
                <w:rFonts w:ascii="Times New Roman" w:hAnsi="Times New Roman"/>
                <w:sz w:val="28"/>
                <w:szCs w:val="28"/>
              </w:rPr>
              <w:t>/</w:t>
            </w:r>
            <w:proofErr w:type="spellStart"/>
            <w:r w:rsidRPr="001C7AAF">
              <w:rPr>
                <w:rFonts w:ascii="Times New Roman" w:hAnsi="Times New Roman"/>
                <w:sz w:val="28"/>
                <w:szCs w:val="28"/>
              </w:rPr>
              <w:t>п</w:t>
            </w:r>
            <w:proofErr w:type="spellEnd"/>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C2" w:rsidRDefault="007362C2" w:rsidP="001F7659">
      <w:pPr>
        <w:spacing w:after="0" w:line="240" w:lineRule="auto"/>
      </w:pPr>
      <w:r>
        <w:separator/>
      </w:r>
    </w:p>
  </w:endnote>
  <w:endnote w:type="continuationSeparator" w:id="0">
    <w:p w:rsidR="007362C2" w:rsidRDefault="007362C2" w:rsidP="001F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C2" w:rsidRDefault="007362C2" w:rsidP="001F7659">
      <w:pPr>
        <w:spacing w:after="0" w:line="240" w:lineRule="auto"/>
      </w:pPr>
      <w:r>
        <w:separator/>
      </w:r>
    </w:p>
  </w:footnote>
  <w:footnote w:type="continuationSeparator" w:id="0">
    <w:p w:rsidR="007362C2" w:rsidRDefault="007362C2" w:rsidP="001F7659">
      <w:pPr>
        <w:spacing w:after="0" w:line="240" w:lineRule="auto"/>
      </w:pPr>
      <w:r>
        <w:continuationSeparator/>
      </w:r>
    </w:p>
  </w:footnote>
  <w:footnote w:id="1">
    <w:p w:rsidR="007362C2" w:rsidRPr="004F1A64" w:rsidRDefault="007362C2"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7362C2" w:rsidRPr="00E94A4F" w:rsidRDefault="007362C2"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7362C2" w:rsidRPr="00E94A4F" w:rsidRDefault="007362C2"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7362C2" w:rsidRDefault="007362C2"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A07C24AA"/>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BCD6F74C"/>
    <w:lvl w:ilvl="0" w:tplc="AD0E717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49E"/>
    <w:rsid w:val="000D695B"/>
    <w:rsid w:val="000F01DB"/>
    <w:rsid w:val="000F433D"/>
    <w:rsid w:val="001128AA"/>
    <w:rsid w:val="00171E1F"/>
    <w:rsid w:val="001802E6"/>
    <w:rsid w:val="001F7659"/>
    <w:rsid w:val="003309C3"/>
    <w:rsid w:val="00384951"/>
    <w:rsid w:val="00391E3C"/>
    <w:rsid w:val="003A3BD1"/>
    <w:rsid w:val="005013BB"/>
    <w:rsid w:val="0055731F"/>
    <w:rsid w:val="0057662F"/>
    <w:rsid w:val="005773CF"/>
    <w:rsid w:val="005F1DEB"/>
    <w:rsid w:val="00633CC2"/>
    <w:rsid w:val="007362C2"/>
    <w:rsid w:val="007F15FF"/>
    <w:rsid w:val="00945931"/>
    <w:rsid w:val="009F287D"/>
    <w:rsid w:val="00A72121"/>
    <w:rsid w:val="00AD5A05"/>
    <w:rsid w:val="00B109F5"/>
    <w:rsid w:val="00B949E9"/>
    <w:rsid w:val="00D3213A"/>
    <w:rsid w:val="00DF6F58"/>
    <w:rsid w:val="00E1292D"/>
    <w:rsid w:val="00E942F7"/>
    <w:rsid w:val="00EE2D6D"/>
    <w:rsid w:val="00FD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s>
</file>

<file path=word/webSettings.xml><?xml version="1.0" encoding="utf-8"?>
<w:webSettings xmlns:r="http://schemas.openxmlformats.org/officeDocument/2006/relationships" xmlns:w="http://schemas.openxmlformats.org/wordprocessingml/2006/main">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7" Type="http://schemas.openxmlformats.org/officeDocument/2006/relationships/hyperlink" Target="http://www.kapremont48.ru/ext/lib/Category/x02/xd4/724/file/40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26</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talitskih_ta</cp:lastModifiedBy>
  <cp:revision>15</cp:revision>
  <dcterms:created xsi:type="dcterms:W3CDTF">2016-10-06T11:45:00Z</dcterms:created>
  <dcterms:modified xsi:type="dcterms:W3CDTF">2016-10-12T10:53:00Z</dcterms:modified>
</cp:coreProperties>
</file>