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59" w:rsidRPr="00FF6837" w:rsidRDefault="00FF6837" w:rsidP="001F7659">
      <w:pPr>
        <w:pStyle w:val="ConsPlusNormal"/>
        <w:jc w:val="right"/>
        <w:rPr>
          <w:rFonts w:ascii="Times New Roman" w:hAnsi="Times New Roman" w:cs="Times New Roman"/>
          <w:color w:val="000000" w:themeColor="text1"/>
          <w:sz w:val="24"/>
          <w:szCs w:val="24"/>
        </w:rPr>
      </w:pPr>
      <w:r w:rsidRPr="00FF6837">
        <w:rPr>
          <w:rFonts w:ascii="Times New Roman" w:hAnsi="Times New Roman" w:cs="Times New Roman"/>
          <w:color w:val="000000" w:themeColor="text1"/>
          <w:sz w:val="24"/>
          <w:szCs w:val="24"/>
        </w:rPr>
        <w:t>Приложение № 2</w:t>
      </w:r>
    </w:p>
    <w:p w:rsidR="001F7659" w:rsidRPr="00FF6837" w:rsidRDefault="001F7659" w:rsidP="001F7659">
      <w:pPr>
        <w:pStyle w:val="ConsPlusNormal"/>
        <w:jc w:val="right"/>
        <w:rPr>
          <w:rFonts w:ascii="Times New Roman" w:hAnsi="Times New Roman" w:cs="Times New Roman"/>
          <w:color w:val="000000" w:themeColor="text1"/>
          <w:sz w:val="24"/>
          <w:szCs w:val="24"/>
        </w:rPr>
      </w:pPr>
      <w:r w:rsidRPr="00FF6837">
        <w:rPr>
          <w:rFonts w:ascii="Times New Roman" w:hAnsi="Times New Roman" w:cs="Times New Roman"/>
          <w:color w:val="000000" w:themeColor="text1"/>
          <w:sz w:val="24"/>
          <w:szCs w:val="24"/>
        </w:rPr>
        <w:t>к приказу управления жилищно-коммунального</w:t>
      </w:r>
    </w:p>
    <w:p w:rsidR="001F7659" w:rsidRPr="00FF6837" w:rsidRDefault="001F7659" w:rsidP="001F7659">
      <w:pPr>
        <w:pStyle w:val="ConsPlusNormal"/>
        <w:jc w:val="right"/>
        <w:rPr>
          <w:rFonts w:ascii="Times New Roman" w:hAnsi="Times New Roman" w:cs="Times New Roman"/>
          <w:color w:val="000000" w:themeColor="text1"/>
          <w:sz w:val="24"/>
          <w:szCs w:val="24"/>
        </w:rPr>
      </w:pPr>
      <w:r w:rsidRPr="00FF6837">
        <w:rPr>
          <w:rFonts w:ascii="Times New Roman" w:hAnsi="Times New Roman" w:cs="Times New Roman"/>
          <w:color w:val="000000" w:themeColor="text1"/>
          <w:sz w:val="24"/>
          <w:szCs w:val="24"/>
        </w:rPr>
        <w:t>хозяйства Липецкой области № 01-03/154 от 06.10.2016г</w:t>
      </w:r>
    </w:p>
    <w:p w:rsidR="001F7659" w:rsidRPr="00FF6837" w:rsidRDefault="001F7659" w:rsidP="001F7659">
      <w:pPr>
        <w:pStyle w:val="ConsPlusNormal"/>
        <w:jc w:val="right"/>
        <w:rPr>
          <w:rFonts w:ascii="Times New Roman" w:hAnsi="Times New Roman" w:cs="Times New Roman"/>
          <w:color w:val="000000" w:themeColor="text1"/>
          <w:sz w:val="24"/>
          <w:szCs w:val="24"/>
        </w:rPr>
      </w:pPr>
      <w:r w:rsidRPr="00FF6837">
        <w:rPr>
          <w:rFonts w:ascii="Times New Roman" w:hAnsi="Times New Roman" w:cs="Times New Roman"/>
          <w:color w:val="000000" w:themeColor="text1"/>
          <w:sz w:val="24"/>
          <w:szCs w:val="24"/>
        </w:rPr>
        <w:t>«Об утверждении типовых форм документов</w:t>
      </w:r>
    </w:p>
    <w:p w:rsidR="001F7659" w:rsidRPr="00FF6837" w:rsidRDefault="001F7659" w:rsidP="001F7659">
      <w:pPr>
        <w:pStyle w:val="ConsPlusNormal"/>
        <w:jc w:val="right"/>
        <w:rPr>
          <w:rFonts w:ascii="Times New Roman" w:hAnsi="Times New Roman" w:cs="Times New Roman"/>
          <w:color w:val="000000" w:themeColor="text1"/>
          <w:sz w:val="24"/>
          <w:szCs w:val="24"/>
        </w:rPr>
      </w:pPr>
      <w:r w:rsidRPr="00FF6837">
        <w:rPr>
          <w:rFonts w:ascii="Times New Roman" w:hAnsi="Times New Roman" w:cs="Times New Roman"/>
          <w:color w:val="000000" w:themeColor="text1"/>
          <w:sz w:val="24"/>
          <w:szCs w:val="24"/>
        </w:rPr>
        <w:t>по предварительному отбору»</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7038D7" w:rsidRPr="007038D7">
        <w:rPr>
          <w:rFonts w:ascii="Times New Roman" w:hAnsi="Times New Roman" w:cs="Times New Roman"/>
          <w:color w:val="000000" w:themeColor="text1"/>
          <w:sz w:val="36"/>
          <w:szCs w:val="24"/>
        </w:rPr>
        <w:t>выполнение работ по ремонту или замене лифтового оборудования, признанного непригодным для эксплуатации, ремонт лифтовых шахт</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w:t>
      </w:r>
      <w:r w:rsidR="007038D7">
        <w:rPr>
          <w:rFonts w:ascii="Times New Roman" w:hAnsi="Times New Roman"/>
          <w:sz w:val="36"/>
          <w:szCs w:val="28"/>
        </w:rPr>
        <w:t>3</w:t>
      </w:r>
      <w:r>
        <w:rPr>
          <w:rFonts w:ascii="Times New Roman" w:hAnsi="Times New Roman"/>
          <w:sz w:val="36"/>
          <w:szCs w:val="28"/>
        </w:rPr>
        <w:t>-2016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7038D7"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7038D7" w:rsidRPr="007038D7">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1C7AAF" w:rsidRDefault="001F7659" w:rsidP="007038D7">
            <w:pPr>
              <w:jc w:val="both"/>
              <w:rPr>
                <w:rFonts w:ascii="Times New Roman" w:hAnsi="Times New Roman"/>
                <w:sz w:val="28"/>
                <w:szCs w:val="28"/>
              </w:rPr>
            </w:pPr>
            <w:r w:rsidRPr="001F7659">
              <w:rPr>
                <w:rFonts w:ascii="Times New Roman" w:eastAsia="Times New Roman" w:hAnsi="Times New Roman"/>
                <w:bCs/>
                <w:sz w:val="28"/>
                <w:szCs w:val="24"/>
                <w:lang w:eastAsia="ru-RU"/>
              </w:rPr>
              <w:t xml:space="preserve">Выполнение </w:t>
            </w:r>
            <w:r w:rsidR="007038D7" w:rsidRPr="007038D7">
              <w:rPr>
                <w:rFonts w:ascii="Times New Roman" w:hAnsi="Times New Roman" w:cs="Times New Roman"/>
                <w:color w:val="000000" w:themeColor="text1"/>
                <w:sz w:val="28"/>
                <w:szCs w:val="24"/>
              </w:rPr>
              <w:t>работ по ремонту или замене лифтового оборудования, признанного непригодным для эксплуатации, ремонт лифтовых шахт</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 xml:space="preserve">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w:t>
      </w:r>
      <w:r w:rsidR="00B93318">
        <w:rPr>
          <w:rFonts w:ascii="Times New Roman" w:hAnsi="Times New Roman"/>
          <w:bCs/>
          <w:sz w:val="28"/>
          <w:szCs w:val="28"/>
        </w:rPr>
        <w:t>3</w:t>
      </w:r>
      <w:r w:rsidR="00D3213A">
        <w:rPr>
          <w:rFonts w:ascii="Times New Roman" w:hAnsi="Times New Roman"/>
          <w:bCs/>
          <w:sz w:val="28"/>
          <w:szCs w:val="28"/>
        </w:rPr>
        <w:t>-2016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C33078">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C33078" w:rsidRPr="00C33078">
        <w:rPr>
          <w:rFonts w:ascii="Times New Roman" w:hAnsi="Times New Roman" w:cs="Times New Roman"/>
          <w:color w:val="000000" w:themeColor="text1"/>
          <w:sz w:val="28"/>
          <w:szCs w:val="24"/>
        </w:rPr>
        <w:t>выполнение работ по ремонту или замене лифтового оборудования, признанного непригодным для эксплуатации, ремонт лифтовых шахт</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398001, г. Липецк, ул. Советская,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r w:rsidRPr="00D3213A">
        <w:rPr>
          <w:rFonts w:ascii="Times New Roman" w:hAnsi="Times New Roman"/>
          <w:b/>
          <w:bCs/>
          <w:sz w:val="28"/>
          <w:szCs w:val="28"/>
          <w:lang w:val="en-US"/>
        </w:rPr>
        <w:t>e-mail:</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5F1DEB" w:rsidRPr="005F1DEB">
        <w:rPr>
          <w:rFonts w:ascii="Times New Roman" w:hAnsi="Times New Roman"/>
          <w:bCs/>
          <w:sz w:val="28"/>
        </w:rPr>
        <w:t>1</w:t>
      </w:r>
      <w:r w:rsidR="009B0B79">
        <w:rPr>
          <w:rFonts w:ascii="Times New Roman" w:hAnsi="Times New Roman"/>
          <w:bCs/>
          <w:sz w:val="28"/>
        </w:rPr>
        <w:t>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9B0B79">
        <w:rPr>
          <w:rFonts w:ascii="Times New Roman" w:hAnsi="Times New Roman"/>
          <w:bCs/>
          <w:sz w:val="28"/>
          <w:szCs w:val="28"/>
        </w:rPr>
        <w:t>03</w:t>
      </w:r>
      <w:r w:rsidR="009B0B79" w:rsidRPr="005F1DEB">
        <w:rPr>
          <w:rFonts w:ascii="Times New Roman" w:hAnsi="Times New Roman"/>
          <w:bCs/>
          <w:sz w:val="28"/>
          <w:szCs w:val="28"/>
        </w:rPr>
        <w:t xml:space="preserve">" </w:t>
      </w:r>
      <w:r w:rsidR="009B0B79">
        <w:rPr>
          <w:rFonts w:ascii="Times New Roman" w:hAnsi="Times New Roman"/>
          <w:bCs/>
          <w:sz w:val="28"/>
          <w:szCs w:val="28"/>
        </w:rPr>
        <w:t>ноября</w:t>
      </w:r>
      <w:r w:rsidR="009B0B79" w:rsidRPr="005F1DEB">
        <w:rPr>
          <w:rFonts w:ascii="Times New Roman" w:hAnsi="Times New Roman"/>
          <w:bCs/>
          <w:sz w:val="28"/>
          <w:szCs w:val="28"/>
        </w:rPr>
        <w:t xml:space="preserve"> </w:t>
      </w:r>
      <w:r w:rsidRPr="005F1DEB">
        <w:rPr>
          <w:rFonts w:ascii="Times New Roman" w:hAnsi="Times New Roman"/>
          <w:bCs/>
          <w:sz w:val="28"/>
          <w:szCs w:val="28"/>
        </w:rPr>
        <w:t>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9B0B79">
        <w:rPr>
          <w:rFonts w:ascii="Times New Roman" w:hAnsi="Times New Roman"/>
          <w:bCs/>
          <w:sz w:val="28"/>
          <w:szCs w:val="28"/>
        </w:rPr>
        <w:t>02</w:t>
      </w:r>
      <w:r w:rsidR="009B0B79" w:rsidRPr="005F1DEB">
        <w:rPr>
          <w:rFonts w:ascii="Times New Roman" w:hAnsi="Times New Roman"/>
          <w:bCs/>
          <w:sz w:val="28"/>
          <w:szCs w:val="28"/>
        </w:rPr>
        <w:t xml:space="preserve">" </w:t>
      </w:r>
      <w:r w:rsidR="009B0B79">
        <w:rPr>
          <w:rFonts w:ascii="Times New Roman" w:hAnsi="Times New Roman"/>
          <w:bCs/>
          <w:sz w:val="28"/>
          <w:szCs w:val="28"/>
        </w:rPr>
        <w:t>декабря</w:t>
      </w:r>
      <w:r w:rsidR="009B0B79" w:rsidRPr="005F1DEB">
        <w:rPr>
          <w:rFonts w:ascii="Times New Roman" w:hAnsi="Times New Roman"/>
          <w:bCs/>
          <w:sz w:val="28"/>
          <w:szCs w:val="28"/>
        </w:rPr>
        <w:t xml:space="preserve"> </w:t>
      </w:r>
      <w:r w:rsidRPr="005F1DEB">
        <w:rPr>
          <w:rFonts w:ascii="Times New Roman" w:hAnsi="Times New Roman"/>
          <w:bCs/>
          <w:sz w:val="28"/>
          <w:szCs w:val="28"/>
        </w:rPr>
        <w:t>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9B0B79" w:rsidRDefault="009B0B79" w:rsidP="009B0B79">
      <w:pPr>
        <w:pStyle w:val="a"/>
        <w:numPr>
          <w:ilvl w:val="0"/>
          <w:numId w:val="0"/>
        </w:numPr>
        <w:ind w:left="-426" w:firstLine="426"/>
        <w:jc w:val="center"/>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9B0B79" w:rsidRPr="001C7AAF" w:rsidTr="009B0B79">
        <w:trPr>
          <w:trHeight w:val="458"/>
          <w:tblHeader/>
        </w:trPr>
        <w:tc>
          <w:tcPr>
            <w:tcW w:w="709" w:type="dxa"/>
            <w:vMerge w:val="restart"/>
            <w:shd w:val="clear" w:color="auto" w:fill="FFFFFF"/>
            <w:vAlign w:val="center"/>
            <w:hideMark/>
          </w:tcPr>
          <w:p w:rsidR="009B0B79" w:rsidRPr="00596D07" w:rsidRDefault="009B0B79" w:rsidP="009B0B7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п/п</w:t>
            </w:r>
          </w:p>
        </w:tc>
        <w:tc>
          <w:tcPr>
            <w:tcW w:w="2835" w:type="dxa"/>
            <w:vMerge w:val="restart"/>
            <w:shd w:val="clear" w:color="auto" w:fill="FFFFFF"/>
            <w:vAlign w:val="center"/>
            <w:hideMark/>
          </w:tcPr>
          <w:p w:rsidR="009B0B79" w:rsidRPr="00596D07" w:rsidRDefault="009B0B79" w:rsidP="009B0B79">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r>
              <w:rPr>
                <w:rFonts w:ascii="Times New Roman" w:eastAsia="Times New Roman" w:hAnsi="Times New Roman"/>
                <w:b/>
                <w:bCs/>
                <w:sz w:val="24"/>
                <w:szCs w:val="24"/>
                <w:lang w:eastAsia="ru-RU"/>
              </w:rPr>
              <w:t>**</w:t>
            </w:r>
          </w:p>
        </w:tc>
        <w:tc>
          <w:tcPr>
            <w:tcW w:w="6379" w:type="dxa"/>
            <w:vMerge w:val="restart"/>
            <w:shd w:val="clear" w:color="auto" w:fill="FFFFFF"/>
            <w:vAlign w:val="center"/>
            <w:hideMark/>
          </w:tcPr>
          <w:p w:rsidR="009B0B79" w:rsidRPr="00596D07" w:rsidRDefault="009B0B79" w:rsidP="009B0B7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9B0B79" w:rsidRPr="001C7AAF" w:rsidTr="009B0B79">
        <w:trPr>
          <w:trHeight w:val="458"/>
          <w:tblHeader/>
        </w:trPr>
        <w:tc>
          <w:tcPr>
            <w:tcW w:w="709"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9B0B79" w:rsidRPr="00596D07" w:rsidRDefault="009B0B79" w:rsidP="009B0B7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9B0B79" w:rsidRPr="00596D07" w:rsidRDefault="009B0B79" w:rsidP="009B0B79">
            <w:pPr>
              <w:keepNext/>
              <w:tabs>
                <w:tab w:val="left" w:pos="195"/>
              </w:tabs>
              <w:ind w:left="195" w:firstLine="142"/>
              <w:rPr>
                <w:rFonts w:ascii="Times New Roman" w:eastAsia="Times New Roman" w:hAnsi="Times New Roman"/>
                <w:bCs/>
                <w:sz w:val="24"/>
                <w:szCs w:val="24"/>
                <w:lang w:eastAsia="ru-RU"/>
              </w:rPr>
            </w:pPr>
          </w:p>
        </w:tc>
      </w:tr>
      <w:tr w:rsidR="009B0B79" w:rsidRPr="001C7AAF" w:rsidTr="009B0B79">
        <w:trPr>
          <w:trHeight w:val="164"/>
          <w:tblHeader/>
        </w:trPr>
        <w:tc>
          <w:tcPr>
            <w:tcW w:w="709" w:type="dxa"/>
            <w:shd w:val="clear" w:color="auto" w:fill="FFFFFF"/>
            <w:noWrap/>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9B0B79" w:rsidRPr="00596D07" w:rsidRDefault="009B0B79" w:rsidP="009B0B7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9B0B79" w:rsidRPr="00596D07" w:rsidRDefault="009B0B79" w:rsidP="009B0B7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9B0B79" w:rsidRPr="001C7AAF" w:rsidTr="009B0B79">
        <w:trPr>
          <w:trHeight w:val="196"/>
        </w:trPr>
        <w:tc>
          <w:tcPr>
            <w:tcW w:w="709" w:type="dxa"/>
            <w:shd w:val="clear" w:color="auto" w:fill="auto"/>
            <w:noWrap/>
            <w:vAlign w:val="center"/>
          </w:tcPr>
          <w:p w:rsidR="009B0B79" w:rsidRPr="00596D07" w:rsidRDefault="009B0B79" w:rsidP="009B0B7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9B0B79" w:rsidRPr="00596D07" w:rsidRDefault="009B0B79" w:rsidP="009B0B7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9B0B79" w:rsidRPr="0040622D" w:rsidRDefault="009B0B79" w:rsidP="009B0B79">
            <w:pPr>
              <w:suppressAutoHyphens/>
              <w:ind w:firstLine="317"/>
              <w:jc w:val="both"/>
              <w:rPr>
                <w:rFonts w:ascii="Times New Roman" w:hAnsi="Times New Roman" w:cs="Times New Roman"/>
                <w:color w:val="000000"/>
                <w:sz w:val="24"/>
                <w:szCs w:val="24"/>
                <w:lang w:eastAsia="ar-SA"/>
              </w:rPr>
            </w:pPr>
            <w:r w:rsidRPr="0040622D">
              <w:rPr>
                <w:rFonts w:ascii="Times New Roman" w:eastAsia="Times New Roman" w:hAnsi="Times New Roman" w:cs="Times New Roman"/>
                <w:sz w:val="24"/>
                <w:szCs w:val="24"/>
                <w:lang w:eastAsia="ru-RU"/>
              </w:rPr>
              <w:t xml:space="preserve">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9B0B79" w:rsidRPr="0040622D" w:rsidRDefault="009B0B79" w:rsidP="009B0B79">
            <w:pPr>
              <w:spacing w:after="0" w:line="240" w:lineRule="auto"/>
              <w:ind w:firstLine="317"/>
              <w:jc w:val="both"/>
              <w:rPr>
                <w:rFonts w:ascii="Times New Roman" w:hAnsi="Times New Roman" w:cs="Times New Roman"/>
                <w:color w:val="000000"/>
                <w:sz w:val="24"/>
                <w:szCs w:val="24"/>
              </w:rPr>
            </w:pPr>
            <w:r w:rsidRPr="0040622D">
              <w:rPr>
                <w:rFonts w:ascii="Times New Roman" w:hAnsi="Times New Roman" w:cs="Times New Roman"/>
                <w:color w:val="000000"/>
                <w:sz w:val="24"/>
                <w:szCs w:val="24"/>
              </w:rPr>
              <w:t xml:space="preserve">Обязательно выполнение необходимых мероприятий по охране труда, в соответствии со СНиП 12-03-2001 «Безопасность труда в строительстве. Часть 1. Общие требования», СНиП 12-04-2002 «Безопасность труда в строительстве. Часть 2. Строительное производство», пожарной безопасности, в соответствии с Правилами противопожарного режима в Российской Федерации, промышленной безопасности, а также экологической безопасности во время производства работ. При выполнении опасных работ и работ в зоне действия </w:t>
            </w:r>
            <w:r w:rsidRPr="0040622D">
              <w:rPr>
                <w:rFonts w:ascii="Times New Roman" w:hAnsi="Times New Roman" w:cs="Times New Roman"/>
                <w:color w:val="000000"/>
                <w:sz w:val="24"/>
                <w:szCs w:val="24"/>
              </w:rPr>
              <w:lastRenderedPageBreak/>
              <w:t>опасных производственных факторов оформлять наряд-допуск.</w:t>
            </w:r>
          </w:p>
          <w:p w:rsidR="009B0B79" w:rsidRPr="0040622D" w:rsidRDefault="009B0B79" w:rsidP="009B0B79">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9B0B79" w:rsidRPr="0040622D" w:rsidRDefault="009B0B79" w:rsidP="009B0B79">
            <w:pPr>
              <w:tabs>
                <w:tab w:val="left" w:pos="6177"/>
              </w:tabs>
              <w:suppressAutoHyphens/>
              <w:ind w:firstLine="317"/>
              <w:jc w:val="both"/>
              <w:rPr>
                <w:rFonts w:ascii="Times New Roman" w:eastAsia="Calibri" w:hAnsi="Times New Roman" w:cs="Times New Roman"/>
                <w:color w:val="000000"/>
                <w:kern w:val="3"/>
                <w:sz w:val="24"/>
                <w:szCs w:val="24"/>
              </w:rPr>
            </w:pPr>
            <w:r w:rsidRPr="0040622D">
              <w:rPr>
                <w:rFonts w:ascii="Times New Roman" w:eastAsia="Calibri" w:hAnsi="Times New Roman" w:cs="Times New Roman"/>
                <w:color w:val="000000"/>
                <w:kern w:val="3"/>
                <w:sz w:val="24"/>
                <w:szCs w:val="24"/>
              </w:rPr>
              <w:t>Качество выполняемых работ должно соответствовать требованиям действующих на территории Российской Федерации нормативных документов:</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Градостроительный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Жилищный кодекс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 </w:t>
            </w:r>
            <w:r w:rsidRPr="0040622D">
              <w:rPr>
                <w:rFonts w:ascii="Times New Roman" w:eastAsia="Calibri" w:hAnsi="Times New Roman" w:cs="Times New Roman"/>
                <w:color w:val="000000"/>
                <w:kern w:val="3"/>
                <w:sz w:val="24"/>
                <w:szCs w:val="24"/>
              </w:rPr>
              <w:t>Федеральный закон от 27 декабря 2002 г. № 184-ФЗ «О техническом регулировании»;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Российской Федерации от 22 июля 2008 г. № 123-Ф3 «Технический регламент о требованиях пожарной безопасности»;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30 декабря 2009 г. № 384-ФЗ</w:t>
            </w:r>
            <w:r w:rsidRPr="0040622D">
              <w:rPr>
                <w:rFonts w:ascii="Times New Roman" w:eastAsia="Calibri" w:hAnsi="Times New Roman" w:cs="Times New Roman"/>
                <w:color w:val="000000"/>
                <w:kern w:val="3"/>
                <w:sz w:val="24"/>
                <w:szCs w:val="24"/>
              </w:rPr>
              <w:br/>
              <w:t>«Технический регламент о безопасности зданий и</w:t>
            </w:r>
            <w:r w:rsidRPr="0040622D">
              <w:rPr>
                <w:rFonts w:ascii="Times New Roman" w:eastAsia="Calibri" w:hAnsi="Times New Roman" w:cs="Times New Roman"/>
                <w:color w:val="000000"/>
                <w:kern w:val="3"/>
                <w:sz w:val="24"/>
                <w:szCs w:val="24"/>
              </w:rPr>
              <w:br/>
              <w:t>сооружений»;</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Федеральный закон от 23 ноября 2009 г. № 261-ФЗ</w:t>
            </w:r>
            <w:r w:rsidRPr="0040622D">
              <w:rPr>
                <w:rFonts w:ascii="Times New Roman" w:eastAsia="Calibri" w:hAnsi="Times New Roman" w:cs="Times New Roman"/>
                <w:color w:val="000000"/>
                <w:kern w:val="3"/>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51631-2008 Лифты пассажирские.</w:t>
            </w:r>
            <w:r w:rsidRPr="0040622D">
              <w:rPr>
                <w:rFonts w:ascii="Times New Roman" w:eastAsia="Calibri" w:hAnsi="Times New Roman" w:cs="Times New Roman"/>
                <w:color w:val="000000"/>
                <w:kern w:val="3"/>
                <w:sz w:val="24"/>
                <w:szCs w:val="24"/>
              </w:rPr>
              <w:br/>
              <w:t>Технические требования доступности, включая</w:t>
            </w:r>
            <w:r w:rsidRPr="0040622D">
              <w:rPr>
                <w:rFonts w:ascii="Times New Roman" w:eastAsia="Calibri" w:hAnsi="Times New Roman" w:cs="Times New Roman"/>
                <w:color w:val="000000"/>
                <w:kern w:val="3"/>
                <w:sz w:val="24"/>
                <w:szCs w:val="24"/>
              </w:rPr>
              <w:br/>
              <w:t>доступность для инвалидов и других маломобильных</w:t>
            </w:r>
            <w:r w:rsidRPr="0040622D">
              <w:rPr>
                <w:rFonts w:ascii="Times New Roman" w:eastAsia="Calibri" w:hAnsi="Times New Roman" w:cs="Times New Roman"/>
                <w:color w:val="000000"/>
                <w:kern w:val="3"/>
                <w:sz w:val="24"/>
                <w:szCs w:val="24"/>
              </w:rPr>
              <w:br/>
              <w:t>групп населения;</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52382-210 Лифты пассажирские. Лифты для</w:t>
            </w:r>
            <w:r w:rsidRPr="0040622D">
              <w:rPr>
                <w:rFonts w:ascii="Times New Roman" w:eastAsia="Calibri" w:hAnsi="Times New Roman" w:cs="Times New Roman"/>
                <w:color w:val="000000"/>
                <w:kern w:val="3"/>
                <w:sz w:val="24"/>
                <w:szCs w:val="24"/>
              </w:rPr>
              <w:br/>
              <w:t>пожарных;</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52624-2006 Лифты пассажирские.</w:t>
            </w:r>
            <w:r w:rsidRPr="0040622D">
              <w:rPr>
                <w:rFonts w:ascii="Times New Roman" w:eastAsia="Calibri" w:hAnsi="Times New Roman" w:cs="Times New Roman"/>
                <w:color w:val="000000"/>
                <w:kern w:val="3"/>
                <w:sz w:val="24"/>
                <w:szCs w:val="24"/>
              </w:rPr>
              <w:br/>
              <w:t>Требования вандалозащищённости;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53387-2009 Лифты пассажирские. Основные</w:t>
            </w:r>
            <w:r w:rsidRPr="0040622D">
              <w:rPr>
                <w:rFonts w:ascii="Times New Roman" w:eastAsia="Calibri" w:hAnsi="Times New Roman" w:cs="Times New Roman"/>
                <w:color w:val="000000"/>
                <w:kern w:val="3"/>
                <w:sz w:val="24"/>
                <w:szCs w:val="24"/>
              </w:rPr>
              <w:br/>
              <w:t>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53387-2009 Лифты грузовые. Основные параметры и размеры;</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53780-2010 Лифты. Общие требования</w:t>
            </w:r>
            <w:r w:rsidRPr="0040622D">
              <w:rPr>
                <w:rFonts w:ascii="Times New Roman" w:eastAsia="Calibri" w:hAnsi="Times New Roman" w:cs="Times New Roman"/>
                <w:color w:val="000000"/>
                <w:kern w:val="3"/>
                <w:sz w:val="24"/>
                <w:szCs w:val="24"/>
              </w:rPr>
              <w:br/>
              <w:t>безопасности к устройству и установке;</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ГОСТ Р 53782-2010 с изм. Лифты. Правила и методы оценки соответствия лифтов при вводе в эксплуатацию;</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РЭЛ-003-2013 Методические рекомендации</w:t>
            </w:r>
            <w:r w:rsidRPr="0040622D">
              <w:rPr>
                <w:rFonts w:ascii="Times New Roman" w:eastAsia="Calibri" w:hAnsi="Times New Roman" w:cs="Times New Roman"/>
                <w:color w:val="000000"/>
                <w:kern w:val="3"/>
                <w:sz w:val="24"/>
                <w:szCs w:val="24"/>
              </w:rPr>
              <w:br/>
            </w:r>
            <w:r w:rsidRPr="0040622D">
              <w:rPr>
                <w:rFonts w:ascii="Times New Roman" w:eastAsia="Calibri" w:hAnsi="Times New Roman" w:cs="Times New Roman"/>
                <w:color w:val="000000"/>
                <w:kern w:val="3"/>
                <w:sz w:val="24"/>
                <w:szCs w:val="24"/>
              </w:rPr>
              <w:lastRenderedPageBreak/>
              <w:t>по регистрации деклараций соответствия лифтов</w:t>
            </w:r>
            <w:r w:rsidRPr="0040622D">
              <w:rPr>
                <w:rFonts w:ascii="Times New Roman" w:eastAsia="Calibri" w:hAnsi="Times New Roman" w:cs="Times New Roman"/>
                <w:color w:val="000000"/>
                <w:kern w:val="3"/>
                <w:sz w:val="24"/>
                <w:szCs w:val="24"/>
              </w:rPr>
              <w:br/>
              <w:t>требованиям технического регламента Таможенного</w:t>
            </w:r>
            <w:r w:rsidRPr="0040622D">
              <w:rPr>
                <w:rFonts w:ascii="Times New Roman" w:eastAsia="Calibri" w:hAnsi="Times New Roman" w:cs="Times New Roman"/>
                <w:color w:val="000000"/>
                <w:kern w:val="3"/>
                <w:sz w:val="24"/>
                <w:szCs w:val="24"/>
              </w:rPr>
              <w:br/>
              <w:t>союза после монтажа Таможенного союза</w:t>
            </w:r>
            <w:r w:rsidRPr="0040622D">
              <w:rPr>
                <w:rFonts w:ascii="Times New Roman" w:eastAsia="Calibri" w:hAnsi="Times New Roman" w:cs="Times New Roman"/>
                <w:color w:val="000000"/>
                <w:kern w:val="3"/>
                <w:sz w:val="24"/>
                <w:szCs w:val="24"/>
              </w:rPr>
              <w:br/>
              <w:t>«Безопасность лифтов» после монтажа (замены) и</w:t>
            </w:r>
            <w:r w:rsidRPr="0040622D">
              <w:rPr>
                <w:rFonts w:ascii="Times New Roman" w:eastAsia="Calibri" w:hAnsi="Times New Roman" w:cs="Times New Roman"/>
                <w:color w:val="000000"/>
                <w:kern w:val="3"/>
                <w:sz w:val="24"/>
                <w:szCs w:val="24"/>
              </w:rPr>
              <w:br/>
              <w:t>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СТО РЭЛ-005-2013 Порядок проведения полного технического освидетельствования лифта после монтажа (замены) и модернизации;</w:t>
            </w:r>
          </w:p>
          <w:p w:rsidR="009B0B79" w:rsidRPr="0040622D" w:rsidRDefault="009B0B79" w:rsidP="009B0B79">
            <w:pPr>
              <w:tabs>
                <w:tab w:val="left" w:pos="6177"/>
              </w:tabs>
              <w:suppressAutoHyphens/>
              <w:jc w:val="both"/>
              <w:rPr>
                <w:rFonts w:ascii="Times New Roman" w:eastAsia="Calibri" w:hAnsi="Times New Roman" w:cs="Times New Roman"/>
                <w:color w:val="000000"/>
                <w:kern w:val="3"/>
                <w:sz w:val="24"/>
                <w:szCs w:val="24"/>
              </w:rPr>
            </w:pPr>
            <w:r>
              <w:rPr>
                <w:rFonts w:ascii="Times New Roman" w:eastAsia="Calibri" w:hAnsi="Times New Roman" w:cs="Times New Roman"/>
                <w:color w:val="000000"/>
                <w:kern w:val="3"/>
                <w:sz w:val="24"/>
                <w:szCs w:val="24"/>
              </w:rPr>
              <w:t xml:space="preserve">- </w:t>
            </w:r>
            <w:r w:rsidRPr="0040622D">
              <w:rPr>
                <w:rFonts w:ascii="Times New Roman" w:eastAsia="Calibri" w:hAnsi="Times New Roman" w:cs="Times New Roman"/>
                <w:color w:val="000000"/>
                <w:kern w:val="3"/>
                <w:sz w:val="24"/>
                <w:szCs w:val="24"/>
              </w:rPr>
              <w:t>ТР ТС 011/2011 Технический регламент Таможенного союза «Безопасность лифтов».</w:t>
            </w:r>
          </w:p>
          <w:p w:rsidR="009B0B79" w:rsidRPr="0040622D" w:rsidRDefault="009B0B79" w:rsidP="009B0B79">
            <w:pPr>
              <w:tabs>
                <w:tab w:val="left" w:pos="195"/>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kern w:val="36"/>
                <w:sz w:val="24"/>
                <w:szCs w:val="24"/>
              </w:rPr>
              <w:t xml:space="preserve">- </w:t>
            </w:r>
            <w:r w:rsidRPr="0040622D">
              <w:rPr>
                <w:rFonts w:ascii="Times New Roman" w:hAnsi="Times New Roman" w:cs="Times New Roman"/>
                <w:kern w:val="36"/>
                <w:sz w:val="24"/>
                <w:szCs w:val="24"/>
              </w:rPr>
              <w:t xml:space="preserve">Перечень нормативных правовых актов уточняется в документации об электронном аукционе в зависимости от состава работ (услуг), предусмотренных региональной программой капитального ремонта  общего имущества в многоквартирных домах в </w:t>
            </w:r>
            <w:r>
              <w:rPr>
                <w:rFonts w:ascii="Times New Roman" w:hAnsi="Times New Roman" w:cs="Times New Roman"/>
                <w:kern w:val="36"/>
                <w:sz w:val="24"/>
                <w:szCs w:val="24"/>
              </w:rPr>
              <w:t>Липецкой</w:t>
            </w:r>
            <w:r w:rsidRPr="0040622D">
              <w:rPr>
                <w:rFonts w:ascii="Times New Roman" w:hAnsi="Times New Roman" w:cs="Times New Roman"/>
                <w:kern w:val="36"/>
                <w:sz w:val="24"/>
                <w:szCs w:val="24"/>
              </w:rPr>
              <w:t xml:space="preserve"> области.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9B0B79" w:rsidRPr="00932DEE" w:rsidRDefault="009B0B79" w:rsidP="009B0B79">
            <w:pPr>
              <w:pStyle w:val="ad"/>
              <w:rPr>
                <w:szCs w:val="24"/>
              </w:rPr>
            </w:pPr>
            <w:r w:rsidRPr="00932DEE">
              <w:rPr>
                <w:szCs w:val="24"/>
              </w:rPr>
              <w:t>Окончание работ по замене лифтового оборудования оформляются актом приемочной комиссии, актом выполненных работ (форма КС-2) и справки о выполнении работ (форма КС-3).  Работы считаются завершенными после передачи законченного капитального ремонта лифтового оборудования эксплуатирующей организации.</w:t>
            </w:r>
          </w:p>
          <w:p w:rsidR="009B0B79" w:rsidRPr="00932DEE" w:rsidRDefault="009B0B79" w:rsidP="009B0B79">
            <w:pPr>
              <w:pStyle w:val="ad"/>
              <w:rPr>
                <w:szCs w:val="24"/>
              </w:rPr>
            </w:pPr>
            <w:r w:rsidRPr="00932DEE">
              <w:rPr>
                <w:szCs w:val="24"/>
              </w:rPr>
              <w:t>Предоставить:</w:t>
            </w:r>
          </w:p>
          <w:p w:rsidR="009B0B79" w:rsidRPr="00932DEE" w:rsidRDefault="009B0B79" w:rsidP="009B0B79">
            <w:pPr>
              <w:pStyle w:val="a6"/>
              <w:tabs>
                <w:tab w:val="left" w:pos="34"/>
              </w:tabs>
              <w:spacing w:before="0"/>
              <w:ind w:left="0" w:firstLine="176"/>
              <w:rPr>
                <w:bCs/>
                <w:color w:val="333333"/>
                <w:kern w:val="36"/>
                <w:sz w:val="24"/>
                <w:lang w:val="ru-RU"/>
              </w:rPr>
            </w:pPr>
            <w:r w:rsidRPr="00932DEE">
              <w:rPr>
                <w:sz w:val="24"/>
                <w:szCs w:val="24"/>
                <w:lang w:val="ru-RU"/>
              </w:rPr>
              <w:t>- исполнительную документацию в 3-х экземплярах в сброшюрованном виде.</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9B0B79" w:rsidRPr="00217921" w:rsidRDefault="009B0B79" w:rsidP="009B0B79">
            <w:pPr>
              <w:pStyle w:val="a6"/>
              <w:spacing w:before="0"/>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9B0B79" w:rsidRPr="001C7AAF" w:rsidTr="009B0B79">
        <w:trPr>
          <w:trHeight w:val="196"/>
        </w:trPr>
        <w:tc>
          <w:tcPr>
            <w:tcW w:w="709" w:type="dxa"/>
            <w:shd w:val="clear" w:color="auto" w:fill="auto"/>
            <w:noWrap/>
            <w:vAlign w:val="center"/>
          </w:tcPr>
          <w:p w:rsidR="009B0B79" w:rsidRPr="001C2535" w:rsidRDefault="009B0B79" w:rsidP="009B0B7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9B0B79" w:rsidRPr="001C2535" w:rsidRDefault="009B0B79" w:rsidP="009B0B7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9B0B79" w:rsidRPr="00EF7A09" w:rsidRDefault="009B0B79" w:rsidP="009B0B7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Работы должны проводится в соответствии с прилагаемым к договору календарным планом.</w:t>
            </w:r>
          </w:p>
        </w:tc>
      </w:tr>
    </w:tbl>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Default="009B0B79" w:rsidP="009B0B79">
      <w:pPr>
        <w:pStyle w:val="a4"/>
        <w:spacing w:after="0" w:line="240" w:lineRule="auto"/>
        <w:ind w:left="0"/>
        <w:contextualSpacing w:val="0"/>
        <w:rPr>
          <w:rFonts w:ascii="Times New Roman" w:hAnsi="Times New Roman"/>
          <w:b/>
          <w:sz w:val="28"/>
          <w:szCs w:val="28"/>
        </w:rPr>
      </w:pPr>
    </w:p>
    <w:p w:rsidR="009B0B79" w:rsidRPr="009B0B79" w:rsidRDefault="009B0B79" w:rsidP="009B0B79">
      <w:pPr>
        <w:pStyle w:val="a4"/>
        <w:spacing w:after="0" w:line="240" w:lineRule="auto"/>
        <w:ind w:left="0"/>
        <w:contextualSpacing w:val="0"/>
        <w:rPr>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lastRenderedPageBreak/>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п/п</w:t>
            </w: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1F7659" w:rsidRPr="009B0B79" w:rsidRDefault="001F7659" w:rsidP="001F7659">
            <w:pPr>
              <w:jc w:val="both"/>
              <w:rPr>
                <w:rStyle w:val="ac"/>
                <w:rFonts w:ascii="Times New Roman" w:hAnsi="Times New Roman"/>
                <w:i/>
                <w:color w:val="000000"/>
                <w:sz w:val="24"/>
                <w:szCs w:val="24"/>
              </w:rPr>
            </w:pPr>
            <w:r w:rsidRPr="001C7AAF">
              <w:rPr>
                <w:rStyle w:val="ac"/>
                <w:rFonts w:ascii="Times New Roman" w:hAnsi="Times New Roman"/>
                <w:color w:val="000000"/>
                <w:sz w:val="24"/>
                <w:szCs w:val="24"/>
              </w:rPr>
              <w:t xml:space="preserve">Предметом договора является выполнение </w:t>
            </w:r>
            <w:r w:rsidR="007038D7" w:rsidRPr="009B0B79">
              <w:rPr>
                <w:rFonts w:ascii="Times New Roman" w:hAnsi="Times New Roman" w:cs="Times New Roman"/>
                <w:color w:val="000000" w:themeColor="text1"/>
                <w:sz w:val="24"/>
                <w:szCs w:val="24"/>
              </w:rPr>
              <w:t>работ по ремонту или замене лифтового оборудования, признанного непригодным для эксплуатации, ремонт лифтовых шахт</w:t>
            </w:r>
            <w:r w:rsidRPr="009B0B79">
              <w:rPr>
                <w:rStyle w:val="ac"/>
                <w:rFonts w:ascii="Times New Roman" w:hAnsi="Times New Roman"/>
                <w:i/>
                <w:color w:val="000000"/>
                <w:sz w:val="24"/>
                <w:szCs w:val="24"/>
              </w:rPr>
              <w:t>.</w:t>
            </w:r>
          </w:p>
          <w:p w:rsidR="001F7659" w:rsidRPr="001C7AAF" w:rsidRDefault="009B0B79" w:rsidP="001F7659">
            <w:pPr>
              <w:jc w:val="both"/>
              <w:rPr>
                <w:rStyle w:val="ac"/>
                <w:rFonts w:ascii="Times New Roman" w:hAnsi="Times New Roman"/>
                <w:i/>
                <w:color w:val="000000"/>
                <w:sz w:val="24"/>
                <w:szCs w:val="24"/>
                <w:u w:val="single"/>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Pr="00EC4BFE">
              <w:rPr>
                <w:rStyle w:val="ac"/>
                <w:rFonts w:ascii="Times New Roman" w:hAnsi="Times New Roman"/>
                <w:sz w:val="24"/>
                <w:szCs w:val="24"/>
                <w:u w:val="single"/>
              </w:rPr>
              <w:t xml:space="preserve"> </w:t>
            </w:r>
            <w:hyperlink r:id="rId7" w:history="1">
              <w:r w:rsidRPr="001A0E9D">
                <w:rPr>
                  <w:rStyle w:val="a5"/>
                  <w:rFonts w:ascii="Times New Roman" w:hAnsi="Times New Roman" w:cs="Times New Roman"/>
                  <w:sz w:val="24"/>
                </w:rPr>
                <w:t>http://www.kapremont48.ru/ext/lib/Category/x02/xd4/724/file/408(1).pdf</w:t>
              </w:r>
            </w:hyperlink>
            <w:r>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c"/>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8</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w:t>
            </w:r>
            <w:r w:rsidRPr="00A452D6">
              <w:rPr>
                <w:rFonts w:ascii="Times New Roman" w:hAnsi="Times New Roman" w:cs="Times New Roman"/>
                <w:color w:val="000000"/>
                <w:sz w:val="24"/>
                <w:szCs w:val="24"/>
              </w:rPr>
              <w:lastRenderedPageBreak/>
              <w:t>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c"/>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c"/>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10</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009B0B79">
              <w:rPr>
                <w:rFonts w:ascii="Times New Roman" w:hAnsi="Times New Roman" w:cs="Times New Roman"/>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w:t>
            </w:r>
            <w:r w:rsidRPr="008957E7">
              <w:rPr>
                <w:rFonts w:ascii="Times New Roman" w:hAnsi="Times New Roman" w:cs="Times New Roman"/>
                <w:sz w:val="24"/>
                <w:szCs w:val="24"/>
              </w:rPr>
              <w:lastRenderedPageBreak/>
              <w:t>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w:t>
            </w:r>
            <w:r w:rsidRPr="008957E7">
              <w:rPr>
                <w:rFonts w:ascii="Times New Roman" w:hAnsi="Times New Roman" w:cs="Times New Roman"/>
                <w:sz w:val="24"/>
                <w:szCs w:val="24"/>
              </w:rPr>
              <w:lastRenderedPageBreak/>
              <w:t>(штрафа,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c"/>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Договор об оказании услуг не может быть заключен ранее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Заказчик вправе расторгнуть договор в </w:t>
            </w:r>
            <w:r w:rsidRPr="008957E7">
              <w:rPr>
                <w:rFonts w:ascii="Times New Roman" w:hAnsi="Times New Roman" w:cs="Times New Roman"/>
                <w:sz w:val="24"/>
                <w:szCs w:val="24"/>
              </w:rPr>
              <w:lastRenderedPageBreak/>
              <w:t>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F7659" w:rsidRPr="00290990" w:rsidRDefault="001F7659" w:rsidP="001F7659">
            <w:pPr>
              <w:pStyle w:val="ConsPlusNormal"/>
              <w:jc w:val="both"/>
              <w:rPr>
                <w:rStyle w:val="ac"/>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9B0B79" w:rsidRDefault="009B0B79" w:rsidP="001F7659">
      <w:pPr>
        <w:rPr>
          <w:rFonts w:ascii="Times New Roman" w:hAnsi="Times New Roman"/>
          <w:sz w:val="28"/>
          <w:szCs w:val="28"/>
        </w:rPr>
      </w:pPr>
    </w:p>
    <w:p w:rsidR="009B0B79" w:rsidRDefault="009B0B79" w:rsidP="001F7659">
      <w:pPr>
        <w:rPr>
          <w:rFonts w:ascii="Times New Roman" w:hAnsi="Times New Roman"/>
          <w:sz w:val="28"/>
          <w:szCs w:val="28"/>
        </w:rPr>
      </w:pPr>
    </w:p>
    <w:p w:rsidR="009B0B79" w:rsidRDefault="009B0B7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9B0B79" w:rsidRPr="009B0B79" w:rsidRDefault="009B0B79" w:rsidP="009B0B79">
      <w:pPr>
        <w:pStyle w:val="a4"/>
        <w:ind w:left="0"/>
        <w:jc w:val="both"/>
        <w:rPr>
          <w:rStyle w:val="ac"/>
          <w:rFonts w:ascii="Times New Roman" w:hAnsi="Times New Roman"/>
          <w:sz w:val="24"/>
          <w:szCs w:val="24"/>
        </w:rPr>
      </w:pPr>
      <w:r w:rsidRPr="009B0B79">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9B0B79">
        <w:rPr>
          <w:rStyle w:val="ac"/>
          <w:rFonts w:ascii="Times New Roman" w:hAnsi="Times New Roman"/>
          <w:sz w:val="24"/>
          <w:szCs w:val="24"/>
        </w:rPr>
        <w:t>размещенном на сайте в информационно-коммуникационной сети «Интернет»:</w:t>
      </w:r>
    </w:p>
    <w:p w:rsidR="009B0B79" w:rsidRPr="009B0B79" w:rsidRDefault="009B0B79" w:rsidP="009B0B79">
      <w:pPr>
        <w:pStyle w:val="a4"/>
        <w:ind w:left="0"/>
        <w:jc w:val="both"/>
        <w:rPr>
          <w:rFonts w:ascii="Times New Roman" w:hAnsi="Times New Roman"/>
          <w:b/>
          <w:color w:val="000000"/>
          <w:sz w:val="28"/>
          <w:szCs w:val="28"/>
        </w:rPr>
      </w:pPr>
      <w:r w:rsidRPr="009B0B79">
        <w:rPr>
          <w:rStyle w:val="ac"/>
          <w:rFonts w:ascii="Times New Roman" w:hAnsi="Times New Roman"/>
          <w:sz w:val="24"/>
          <w:szCs w:val="24"/>
          <w:u w:val="single"/>
        </w:rPr>
        <w:t xml:space="preserve">  </w:t>
      </w:r>
      <w:hyperlink r:id="rId8" w:history="1">
        <w:r w:rsidRPr="009B0B79">
          <w:rPr>
            <w:rStyle w:val="a5"/>
            <w:rFonts w:ascii="Times New Roman" w:hAnsi="Times New Roman" w:cs="Times New Roman"/>
            <w:sz w:val="24"/>
          </w:rPr>
          <w:t>http://www.kapremont48.ru/ext/lib/Category/x02/xd4/724/file/408(1).pdf</w:t>
        </w:r>
      </w:hyperlink>
      <w:r w:rsidRPr="009B0B79">
        <w:rPr>
          <w:rStyle w:val="ac"/>
          <w:rFonts w:ascii="Times New Roman" w:hAnsi="Times New Roman"/>
          <w:sz w:val="24"/>
          <w:szCs w:val="24"/>
          <w:u w:val="single"/>
        </w:rPr>
        <w:t>.</w:t>
      </w:r>
    </w:p>
    <w:p w:rsidR="009B0B79" w:rsidRPr="009B0B79" w:rsidRDefault="009B0B79" w:rsidP="009B0B79">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9B0B79">
        <w:rPr>
          <w:rFonts w:ascii="Times New Roman" w:hAnsi="Times New Roman"/>
          <w:color w:val="000000"/>
          <w:sz w:val="28"/>
          <w:szCs w:val="28"/>
        </w:rPr>
        <w:t xml:space="preserve">на </w:t>
      </w:r>
      <w:r w:rsidR="009B0B79" w:rsidRPr="009B0B79">
        <w:rPr>
          <w:rFonts w:ascii="Times New Roman" w:hAnsi="Times New Roman" w:cs="Times New Roman"/>
          <w:sz w:val="28"/>
          <w:szCs w:val="24"/>
        </w:rPr>
        <w:t>в</w:t>
      </w:r>
      <w:r w:rsidR="009B0B79" w:rsidRPr="009B0B79">
        <w:rPr>
          <w:rFonts w:ascii="Times New Roman" w:hAnsi="Times New Roman" w:cs="Times New Roman"/>
          <w:bCs/>
          <w:sz w:val="28"/>
          <w:szCs w:val="24"/>
        </w:rPr>
        <w:t>ыполнение работ по ремонту или замене лифтового оборудования, признанного непригодным для эксплуатации, ремонту лифтовых шахт</w:t>
      </w:r>
      <w:r w:rsidR="009B0B79">
        <w:rPr>
          <w:rFonts w:ascii="Times New Roman" w:hAnsi="Times New Roman" w:cs="Times New Roman"/>
          <w:bCs/>
          <w:sz w:val="28"/>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9B0B79">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монтаж лифтов, включая пусконаладочные работы</w:t>
      </w:r>
      <w:r w:rsidRPr="00EE2D6D">
        <w:rPr>
          <w:rFonts w:ascii="Times New Roman" w:hAnsi="Times New Roman"/>
          <w:color w:val="FF0000"/>
          <w:sz w:val="28"/>
          <w:szCs w:val="28"/>
        </w:rPr>
        <w:t>;</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б</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w:t>
      </w:r>
      <w:r w:rsidR="001F7659" w:rsidRPr="00A4251D">
        <w:rPr>
          <w:rFonts w:ascii="Times New Roman" w:hAnsi="Times New Roman"/>
          <w:color w:val="000000"/>
          <w:sz w:val="28"/>
          <w:szCs w:val="28"/>
        </w:rPr>
        <w:lastRenderedPageBreak/>
        <w:t>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E1C9B"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538"/>
        <w:gridCol w:w="1945"/>
        <w:gridCol w:w="1429"/>
        <w:gridCol w:w="1276"/>
        <w:gridCol w:w="1789"/>
      </w:tblGrid>
      <w:tr w:rsidR="006E1C9B" w:rsidTr="002E45C1">
        <w:trPr>
          <w:cantSplit/>
          <w:trHeight w:val="3405"/>
        </w:trPr>
        <w:tc>
          <w:tcPr>
            <w:tcW w:w="575" w:type="dxa"/>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lastRenderedPageBreak/>
              <w:t>№ п/п</w:t>
            </w:r>
          </w:p>
        </w:tc>
        <w:tc>
          <w:tcPr>
            <w:tcW w:w="2538" w:type="dxa"/>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1945" w:type="dxa"/>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Количество человек, не менее</w:t>
            </w:r>
          </w:p>
        </w:tc>
        <w:tc>
          <w:tcPr>
            <w:tcW w:w="1789" w:type="dxa"/>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Требование по получению дополнительного профессионального образования</w:t>
            </w:r>
          </w:p>
        </w:tc>
      </w:tr>
      <w:tr w:rsidR="006E1C9B" w:rsidTr="002E45C1">
        <w:tc>
          <w:tcPr>
            <w:tcW w:w="57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1</w:t>
            </w:r>
          </w:p>
        </w:tc>
        <w:tc>
          <w:tcPr>
            <w:tcW w:w="2538"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 руководитель юридического лица или его заместитель</w:t>
            </w:r>
          </w:p>
        </w:tc>
        <w:tc>
          <w:tcPr>
            <w:tcW w:w="194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7 лет</w:t>
            </w:r>
          </w:p>
        </w:tc>
        <w:tc>
          <w:tcPr>
            <w:tcW w:w="1276"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val="restart"/>
            <w:tcBorders>
              <w:top w:val="single" w:sz="4" w:space="0" w:color="auto"/>
              <w:left w:val="single" w:sz="4" w:space="0" w:color="auto"/>
              <w:bottom w:val="single" w:sz="4" w:space="0" w:color="auto"/>
              <w:right w:val="single" w:sz="4" w:space="0" w:color="auto"/>
            </w:tcBorders>
            <w:textDirection w:val="btLr"/>
            <w:hideMark/>
          </w:tcPr>
          <w:p w:rsidR="006E1C9B" w:rsidRDefault="006E1C9B" w:rsidP="002E45C1">
            <w:pPr>
              <w:spacing w:after="0" w:line="240" w:lineRule="auto"/>
              <w:ind w:left="113" w:right="113"/>
              <w:jc w:val="both"/>
              <w:rPr>
                <w:rFonts w:ascii="Times New Roman" w:hAnsi="Times New Roman"/>
                <w:sz w:val="24"/>
                <w:szCs w:val="24"/>
              </w:rPr>
            </w:pPr>
            <w:r>
              <w:rPr>
                <w:rFonts w:ascii="Times New Roman" w:hAnsi="Times New Roman"/>
                <w:sz w:val="24"/>
                <w:szCs w:val="24"/>
              </w:rPr>
              <w:t>Требование к получению не реже чем один раз в пять лет дополнительного профессионального образования (повышение квалификации) с проведением аттестации</w:t>
            </w:r>
          </w:p>
        </w:tc>
      </w:tr>
      <w:tr w:rsidR="006E1C9B" w:rsidTr="002E45C1">
        <w:tc>
          <w:tcPr>
            <w:tcW w:w="57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2</w:t>
            </w:r>
          </w:p>
        </w:tc>
        <w:tc>
          <w:tcPr>
            <w:tcW w:w="2538"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главный инженер или начальник производственно-технического отдела</w:t>
            </w:r>
          </w:p>
        </w:tc>
        <w:tc>
          <w:tcPr>
            <w:tcW w:w="194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5 лет</w:t>
            </w:r>
          </w:p>
        </w:tc>
        <w:tc>
          <w:tcPr>
            <w:tcW w:w="1276"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rPr>
                <w:rFonts w:ascii="Times New Roman" w:hAnsi="Times New Roman"/>
                <w:sz w:val="24"/>
                <w:szCs w:val="24"/>
              </w:rPr>
            </w:pPr>
          </w:p>
        </w:tc>
      </w:tr>
      <w:tr w:rsidR="006E1C9B" w:rsidTr="002E45C1">
        <w:tc>
          <w:tcPr>
            <w:tcW w:w="57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3</w:t>
            </w:r>
          </w:p>
        </w:tc>
        <w:tc>
          <w:tcPr>
            <w:tcW w:w="2538"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инженер или инженер-сметчик</w:t>
            </w:r>
          </w:p>
        </w:tc>
        <w:tc>
          <w:tcPr>
            <w:tcW w:w="194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rPr>
                <w:rFonts w:ascii="Times New Roman" w:hAnsi="Times New Roman"/>
                <w:sz w:val="24"/>
                <w:szCs w:val="24"/>
              </w:rPr>
            </w:pPr>
          </w:p>
        </w:tc>
      </w:tr>
      <w:tr w:rsidR="006E1C9B" w:rsidTr="002E45C1">
        <w:tc>
          <w:tcPr>
            <w:tcW w:w="57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4</w:t>
            </w:r>
          </w:p>
        </w:tc>
        <w:tc>
          <w:tcPr>
            <w:tcW w:w="2538"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начальник участка или производитель работ или мастер</w:t>
            </w:r>
          </w:p>
        </w:tc>
        <w:tc>
          <w:tcPr>
            <w:tcW w:w="1945"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Высшее образование или средне-специальное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3</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6E1C9B" w:rsidRDefault="006E1C9B" w:rsidP="002E45C1">
            <w:pPr>
              <w:spacing w:after="0" w:line="240" w:lineRule="auto"/>
              <w:rPr>
                <w:rFonts w:ascii="Times New Roman" w:hAnsi="Times New Roman"/>
                <w:sz w:val="24"/>
                <w:szCs w:val="24"/>
              </w:rPr>
            </w:pPr>
          </w:p>
        </w:tc>
      </w:tr>
      <w:tr w:rsidR="006E1C9B" w:rsidTr="002E45C1">
        <w:trPr>
          <w:trHeight w:val="565"/>
        </w:trPr>
        <w:tc>
          <w:tcPr>
            <w:tcW w:w="575" w:type="dxa"/>
            <w:tcBorders>
              <w:top w:val="single" w:sz="4" w:space="0" w:color="auto"/>
              <w:left w:val="single" w:sz="4" w:space="0" w:color="auto"/>
              <w:bottom w:val="single" w:sz="4" w:space="0" w:color="auto"/>
              <w:right w:val="single" w:sz="4" w:space="0" w:color="auto"/>
            </w:tcBorders>
          </w:tcPr>
          <w:p w:rsidR="006E1C9B" w:rsidRDefault="006E1C9B" w:rsidP="002E45C1">
            <w:pPr>
              <w:spacing w:after="0" w:line="240" w:lineRule="auto"/>
              <w:jc w:val="both"/>
              <w:rPr>
                <w:rFonts w:ascii="Times New Roman" w:hAnsi="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6E1C9B" w:rsidRPr="00611817" w:rsidRDefault="006E1C9B" w:rsidP="002E45C1">
            <w:pPr>
              <w:spacing w:after="0" w:line="240" w:lineRule="auto"/>
              <w:jc w:val="center"/>
              <w:rPr>
                <w:rFonts w:ascii="Times New Roman" w:hAnsi="Times New Roman"/>
                <w:b/>
                <w:sz w:val="24"/>
                <w:szCs w:val="24"/>
              </w:rPr>
            </w:pPr>
            <w:r w:rsidRPr="00611817">
              <w:rPr>
                <w:rFonts w:ascii="Times New Roman" w:hAnsi="Times New Roman"/>
                <w:b/>
                <w:sz w:val="24"/>
                <w:szCs w:val="24"/>
              </w:rPr>
              <w:t>Итого:</w:t>
            </w:r>
          </w:p>
        </w:tc>
        <w:tc>
          <w:tcPr>
            <w:tcW w:w="1945" w:type="dxa"/>
            <w:tcBorders>
              <w:top w:val="single" w:sz="4" w:space="0" w:color="auto"/>
              <w:left w:val="single" w:sz="4" w:space="0" w:color="auto"/>
              <w:bottom w:val="single" w:sz="4" w:space="0" w:color="auto"/>
              <w:right w:val="single" w:sz="4" w:space="0" w:color="auto"/>
            </w:tcBorders>
            <w:vAlign w:val="center"/>
          </w:tcPr>
          <w:p w:rsidR="006E1C9B" w:rsidRPr="00611817" w:rsidRDefault="006E1C9B" w:rsidP="002E45C1">
            <w:pPr>
              <w:spacing w:after="0" w:line="240" w:lineRule="auto"/>
              <w:jc w:val="center"/>
              <w:rPr>
                <w:rFonts w:ascii="Times New Roman" w:hAnsi="Times New Roman"/>
                <w:b/>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6E1C9B" w:rsidRPr="00611817" w:rsidRDefault="006E1C9B" w:rsidP="002E45C1">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1C9B" w:rsidRPr="00611817" w:rsidRDefault="006E1C9B" w:rsidP="002E45C1">
            <w:pPr>
              <w:spacing w:after="0" w:line="240" w:lineRule="auto"/>
              <w:jc w:val="center"/>
              <w:rPr>
                <w:rFonts w:ascii="Times New Roman" w:hAnsi="Times New Roman"/>
                <w:b/>
                <w:sz w:val="24"/>
                <w:szCs w:val="24"/>
              </w:rPr>
            </w:pPr>
            <w:r w:rsidRPr="00611817">
              <w:rPr>
                <w:rFonts w:ascii="Times New Roman" w:hAnsi="Times New Roman"/>
                <w:b/>
                <w:sz w:val="24"/>
                <w:szCs w:val="24"/>
              </w:rPr>
              <w:t>6</w:t>
            </w:r>
          </w:p>
        </w:tc>
        <w:tc>
          <w:tcPr>
            <w:tcW w:w="1789" w:type="dxa"/>
            <w:tcBorders>
              <w:top w:val="single" w:sz="4" w:space="0" w:color="auto"/>
              <w:left w:val="single" w:sz="4" w:space="0" w:color="auto"/>
              <w:bottom w:val="single" w:sz="4" w:space="0" w:color="auto"/>
              <w:right w:val="single" w:sz="4" w:space="0" w:color="auto"/>
            </w:tcBorders>
            <w:vAlign w:val="center"/>
            <w:hideMark/>
          </w:tcPr>
          <w:p w:rsidR="006E1C9B" w:rsidRPr="00611817" w:rsidRDefault="006E1C9B" w:rsidP="002E45C1">
            <w:pPr>
              <w:spacing w:after="0" w:line="240" w:lineRule="auto"/>
              <w:jc w:val="center"/>
              <w:rPr>
                <w:rFonts w:ascii="Times New Roman" w:hAnsi="Times New Roman"/>
                <w:b/>
                <w:sz w:val="24"/>
                <w:szCs w:val="24"/>
              </w:rPr>
            </w:pPr>
            <w:r w:rsidRPr="00611817">
              <w:rPr>
                <w:rFonts w:ascii="Times New Roman" w:hAnsi="Times New Roman"/>
                <w:b/>
              </w:rPr>
              <w:t>6</w:t>
            </w:r>
          </w:p>
        </w:tc>
      </w:tr>
    </w:tbl>
    <w:p w:rsidR="006E1C9B" w:rsidRPr="00A4251D" w:rsidRDefault="006E1C9B" w:rsidP="006E1C9B">
      <w:pPr>
        <w:spacing w:after="0" w:line="240" w:lineRule="auto"/>
        <w:ind w:firstLine="426"/>
        <w:jc w:val="both"/>
        <w:rPr>
          <w:rFonts w:ascii="Times New Roman" w:hAnsi="Times New Roman"/>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p>
    <w:p w:rsidR="006E1C9B" w:rsidRDefault="00BA12DC"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более 10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6E1C9B">
        <w:rPr>
          <w:rFonts w:ascii="Times New Roman" w:hAnsi="Times New Roman"/>
          <w:color w:val="000000"/>
          <w:sz w:val="28"/>
          <w:szCs w:val="28"/>
        </w:rPr>
        <w:t>:</w:t>
      </w:r>
    </w:p>
    <w:p w:rsidR="006E1C9B" w:rsidRDefault="006E1C9B" w:rsidP="006E1C9B">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643"/>
      </w:tblGrid>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lastRenderedPageBreak/>
              <w:t>№п/п</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Стоимость работ по одному договору, указанная у участника предварительного отбора в свидетельстве саморегулируемой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Стоимость ранее выполненных участником предварительного отбора работ по каждому контракту</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10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1 млн. рублей</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60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6 млн. рублей</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500 млн. рублей</w:t>
            </w:r>
          </w:p>
        </w:tc>
        <w:tc>
          <w:tcPr>
            <w:tcW w:w="4643" w:type="dxa"/>
            <w:tcBorders>
              <w:top w:val="single" w:sz="4" w:space="0" w:color="auto"/>
              <w:left w:val="single" w:sz="4" w:space="0" w:color="auto"/>
              <w:bottom w:val="nil"/>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50 млн. рублей</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более 500 млн. рублей</w:t>
            </w:r>
          </w:p>
        </w:tc>
        <w:tc>
          <w:tcPr>
            <w:tcW w:w="4643" w:type="dxa"/>
            <w:tcBorders>
              <w:top w:val="nil"/>
              <w:left w:val="single" w:sz="4" w:space="0" w:color="auto"/>
              <w:bottom w:val="single" w:sz="4" w:space="0" w:color="auto"/>
              <w:right w:val="single" w:sz="4" w:space="0" w:color="auto"/>
            </w:tcBorders>
          </w:tcPr>
          <w:p w:rsidR="006E1C9B" w:rsidRDefault="006E1C9B" w:rsidP="002E45C1">
            <w:pPr>
              <w:spacing w:after="0" w:line="240" w:lineRule="auto"/>
              <w:jc w:val="both"/>
              <w:rPr>
                <w:rFonts w:ascii="Times New Roman" w:hAnsi="Times New Roman"/>
                <w:sz w:val="24"/>
                <w:szCs w:val="24"/>
              </w:rPr>
            </w:pPr>
          </w:p>
        </w:tc>
      </w:tr>
    </w:tbl>
    <w:p w:rsidR="006E1C9B" w:rsidRPr="00A4251D" w:rsidRDefault="006E1C9B" w:rsidP="006E1C9B">
      <w:pPr>
        <w:spacing w:line="240" w:lineRule="auto"/>
        <w:ind w:left="-426" w:firstLine="426"/>
        <w:jc w:val="both"/>
        <w:rPr>
          <w:rFonts w:ascii="Times New Roman" w:hAnsi="Times New Roman"/>
          <w:color w:val="000000"/>
          <w:sz w:val="28"/>
          <w:szCs w:val="28"/>
        </w:rPr>
      </w:pP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EE2D6D" w:rsidRDefault="001F7659" w:rsidP="001F7659">
      <w:pPr>
        <w:tabs>
          <w:tab w:val="left" w:pos="709"/>
          <w:tab w:val="left" w:pos="3060"/>
        </w:tabs>
        <w:spacing w:after="0" w:line="240" w:lineRule="auto"/>
        <w:ind w:right="2" w:firstLine="426"/>
        <w:jc w:val="both"/>
        <w:rPr>
          <w:rFonts w:ascii="Times New Roman" w:hAnsi="Times New Roman"/>
          <w:i/>
          <w:color w:val="FF0000"/>
          <w:sz w:val="24"/>
          <w:szCs w:val="24"/>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б)</w:t>
      </w:r>
      <w:r w:rsidRPr="00A4251D">
        <w:rPr>
          <w:color w:val="000000"/>
        </w:rPr>
        <w:t xml:space="preserve"> </w:t>
      </w:r>
      <w:r w:rsidRPr="00A4251D">
        <w:rPr>
          <w:rStyle w:val="ac"/>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в)</w:t>
      </w:r>
      <w:r>
        <w:rPr>
          <w:rStyle w:val="ac"/>
          <w:rFonts w:ascii="Times New Roman" w:hAnsi="Times New Roman"/>
          <w:color w:val="000000"/>
          <w:sz w:val="28"/>
          <w:szCs w:val="28"/>
        </w:rPr>
        <w:t xml:space="preserve"> копии учредительных документов</w:t>
      </w:r>
      <w:r w:rsidRPr="00A4251D">
        <w:rPr>
          <w:rStyle w:val="ac"/>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 xml:space="preserve">г) нотариально заверенный перевод на русский язык документов о государственной регистрации юридического лица в соответствии с </w:t>
      </w:r>
      <w:r w:rsidRPr="00A4251D">
        <w:rPr>
          <w:rStyle w:val="ac"/>
          <w:rFonts w:ascii="Times New Roman" w:hAnsi="Times New Roman"/>
          <w:color w:val="000000"/>
          <w:sz w:val="28"/>
          <w:szCs w:val="28"/>
        </w:rPr>
        <w:lastRenderedPageBreak/>
        <w:t>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c"/>
          <w:rFonts w:ascii="Times New Roman" w:hAnsi="Times New Roman"/>
          <w:color w:val="000000"/>
          <w:sz w:val="28"/>
          <w:szCs w:val="28"/>
        </w:rPr>
        <w:t xml:space="preserve">е) </w:t>
      </w:r>
      <w:r>
        <w:rPr>
          <w:rStyle w:val="ac"/>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монтаж лифтов, включая пусконаладочные работы;</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ж</w:t>
      </w:r>
      <w:r w:rsidR="001F7659" w:rsidRPr="00A4251D">
        <w:rPr>
          <w:rStyle w:val="ac"/>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з</w:t>
      </w:r>
      <w:r w:rsidR="001F7659" w:rsidRPr="00A4251D">
        <w:rPr>
          <w:rStyle w:val="ac"/>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и</w:t>
      </w:r>
      <w:r w:rsidR="001F7659" w:rsidRPr="00A4251D">
        <w:rPr>
          <w:rStyle w:val="ac"/>
          <w:rFonts w:ascii="Times New Roman" w:hAnsi="Times New Roman"/>
          <w:color w:val="000000"/>
          <w:sz w:val="28"/>
          <w:szCs w:val="28"/>
        </w:rPr>
        <w:t>) штатное расписание;</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к</w:t>
      </w:r>
      <w:r w:rsidR="001F7659" w:rsidRPr="00A4251D">
        <w:rPr>
          <w:rStyle w:val="ac"/>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BA12DC"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w:t>
      </w:r>
      <w:r w:rsidR="001F7659">
        <w:rPr>
          <w:rStyle w:val="ac"/>
          <w:rFonts w:ascii="Times New Roman" w:hAnsi="Times New Roman"/>
          <w:color w:val="000000"/>
          <w:sz w:val="28"/>
          <w:szCs w:val="28"/>
        </w:rPr>
        <w:t>копии трудовых книжек, дипломом, сертификатов и аттестатов</w:t>
      </w:r>
      <w:r w:rsidR="001F7659" w:rsidRPr="00A4251D">
        <w:rPr>
          <w:rStyle w:val="ac"/>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c"/>
          <w:rFonts w:ascii="Times New Roman" w:hAnsi="Times New Roman"/>
          <w:color w:val="000000"/>
          <w:sz w:val="28"/>
          <w:szCs w:val="28"/>
        </w:rPr>
        <w:t>;</w:t>
      </w:r>
    </w:p>
    <w:p w:rsidR="006E1C9B" w:rsidRDefault="00BA12DC" w:rsidP="001F7659">
      <w:pPr>
        <w:tabs>
          <w:tab w:val="left" w:pos="709"/>
        </w:tabs>
        <w:spacing w:after="0" w:line="240" w:lineRule="auto"/>
        <w:ind w:firstLine="426"/>
        <w:jc w:val="both"/>
        <w:rPr>
          <w:rFonts w:ascii="Times New Roman" w:hAnsi="Times New Roman"/>
          <w:color w:val="000000"/>
          <w:sz w:val="28"/>
          <w:szCs w:val="28"/>
        </w:rPr>
      </w:pPr>
      <w:r>
        <w:rPr>
          <w:rStyle w:val="ac"/>
          <w:rFonts w:ascii="Times New Roman" w:hAnsi="Times New Roman"/>
          <w:color w:val="000000"/>
          <w:sz w:val="28"/>
          <w:szCs w:val="28"/>
        </w:rPr>
        <w:t>м</w:t>
      </w:r>
      <w:r w:rsidR="001F7659" w:rsidRPr="00A4251D">
        <w:rPr>
          <w:rStyle w:val="ac"/>
          <w:rFonts w:ascii="Times New Roman" w:hAnsi="Times New Roman"/>
          <w:color w:val="000000"/>
          <w:sz w:val="28"/>
          <w:szCs w:val="28"/>
        </w:rPr>
        <w:t xml:space="preserve">) </w:t>
      </w:r>
      <w:r w:rsidR="001F7659">
        <w:rPr>
          <w:rStyle w:val="ac"/>
          <w:rFonts w:ascii="Times New Roman" w:hAnsi="Times New Roman"/>
          <w:color w:val="000000"/>
          <w:sz w:val="28"/>
          <w:szCs w:val="28"/>
        </w:rPr>
        <w:t xml:space="preserve">копии </w:t>
      </w:r>
      <w:r w:rsidR="001F7659" w:rsidRPr="00A4251D">
        <w:rPr>
          <w:rStyle w:val="ac"/>
          <w:rFonts w:ascii="Times New Roman" w:hAnsi="Times New Roman"/>
          <w:color w:val="000000"/>
          <w:sz w:val="28"/>
          <w:szCs w:val="28"/>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1F7659" w:rsidRPr="00A4251D">
        <w:rPr>
          <w:rFonts w:ascii="Times New Roman" w:hAnsi="Times New Roman"/>
          <w:color w:val="000000"/>
          <w:sz w:val="28"/>
          <w:szCs w:val="28"/>
        </w:rPr>
        <w:t xml:space="preserve">При этом минимальный размер стоимости ранее выполненных работ по контрактам должен составлять не менее 10 процентов указанной в свидетельстве саморегулируемой организации стоимости работ по заключаемому договору по предмету электронного аукциона </w:t>
      </w:r>
    </w:p>
    <w:p w:rsidR="006E1C9B" w:rsidRDefault="006E1C9B" w:rsidP="006E1C9B">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643"/>
      </w:tblGrid>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№п/п</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Стоимость работ по одному договору, указанная у участника предварительного отбора в свидетельстве саморегулируемой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Стоимость ранее выполненных участником предварительного отбора работ по каждому контракту</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10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1 млн. рублей</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60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6 млн. рублей</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500 млн. рублей</w:t>
            </w:r>
          </w:p>
        </w:tc>
        <w:tc>
          <w:tcPr>
            <w:tcW w:w="4643" w:type="dxa"/>
            <w:tcBorders>
              <w:top w:val="single" w:sz="4" w:space="0" w:color="auto"/>
              <w:left w:val="single" w:sz="4" w:space="0" w:color="auto"/>
              <w:bottom w:val="nil"/>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Не менее 50 млн. рублей</w:t>
            </w:r>
          </w:p>
        </w:tc>
      </w:tr>
      <w:tr w:rsidR="006E1C9B" w:rsidTr="002E45C1">
        <w:tc>
          <w:tcPr>
            <w:tcW w:w="861"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hideMark/>
          </w:tcPr>
          <w:p w:rsidR="006E1C9B" w:rsidRDefault="006E1C9B" w:rsidP="002E45C1">
            <w:pPr>
              <w:spacing w:after="0" w:line="240" w:lineRule="auto"/>
              <w:jc w:val="both"/>
              <w:rPr>
                <w:rFonts w:ascii="Times New Roman" w:hAnsi="Times New Roman"/>
                <w:sz w:val="24"/>
                <w:szCs w:val="24"/>
              </w:rPr>
            </w:pPr>
            <w:r>
              <w:rPr>
                <w:rFonts w:ascii="Times New Roman" w:hAnsi="Times New Roman"/>
                <w:sz w:val="24"/>
                <w:szCs w:val="24"/>
              </w:rPr>
              <w:t>более 500 млн. рублей</w:t>
            </w:r>
          </w:p>
        </w:tc>
        <w:tc>
          <w:tcPr>
            <w:tcW w:w="4643" w:type="dxa"/>
            <w:tcBorders>
              <w:top w:val="nil"/>
              <w:left w:val="single" w:sz="4" w:space="0" w:color="auto"/>
              <w:bottom w:val="single" w:sz="4" w:space="0" w:color="auto"/>
              <w:right w:val="single" w:sz="4" w:space="0" w:color="auto"/>
            </w:tcBorders>
          </w:tcPr>
          <w:p w:rsidR="006E1C9B" w:rsidRDefault="006E1C9B" w:rsidP="002E45C1">
            <w:pPr>
              <w:spacing w:after="0" w:line="240" w:lineRule="auto"/>
              <w:jc w:val="both"/>
              <w:rPr>
                <w:rFonts w:ascii="Times New Roman" w:hAnsi="Times New Roman"/>
                <w:sz w:val="24"/>
                <w:szCs w:val="24"/>
              </w:rPr>
            </w:pPr>
          </w:p>
        </w:tc>
      </w:tr>
    </w:tbl>
    <w:p w:rsidR="006E1C9B" w:rsidRPr="00A4251D" w:rsidRDefault="006E1C9B" w:rsidP="006E1C9B">
      <w:pPr>
        <w:spacing w:line="240" w:lineRule="auto"/>
        <w:ind w:left="-426" w:firstLine="426"/>
        <w:jc w:val="both"/>
        <w:rPr>
          <w:rFonts w:ascii="Times New Roman" w:hAnsi="Times New Roman"/>
          <w:color w:val="000000"/>
          <w:sz w:val="28"/>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_________________ от ______________</w:t>
      </w:r>
      <w:r w:rsidRPr="00A4251D">
        <w:rPr>
          <w:rFonts w:ascii="Times New Roman" w:hAnsi="Times New Roman" w:cs="Times New Roman"/>
          <w:color w:val="000000"/>
          <w:sz w:val="28"/>
          <w:szCs w:val="28"/>
        </w:rPr>
        <w:t xml:space="preserve">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w:t>
      </w:r>
      <w:r w:rsidRPr="00A4251D">
        <w:rPr>
          <w:rFonts w:ascii="Times New Roman" w:hAnsi="Times New Roman" w:cs="Times New Roman"/>
          <w:color w:val="000000"/>
          <w:sz w:val="28"/>
          <w:szCs w:val="28"/>
        </w:rPr>
        <w:lastRenderedPageBreak/>
        <w:t>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1F7659" w:rsidRPr="00EE2D6D" w:rsidRDefault="001F7659" w:rsidP="001F7659">
      <w:pPr>
        <w:pStyle w:val="ConsPlusNormal"/>
        <w:tabs>
          <w:tab w:val="left" w:pos="851"/>
          <w:tab w:val="left" w:pos="993"/>
        </w:tabs>
        <w:ind w:firstLine="426"/>
        <w:jc w:val="both"/>
        <w:rPr>
          <w:rFonts w:ascii="Times New Roman" w:hAnsi="Times New Roman" w:cs="Times New Roman"/>
          <w:i/>
          <w:color w:val="FF0000"/>
          <w:sz w:val="24"/>
          <w:szCs w:val="28"/>
        </w:rPr>
      </w:pP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по форме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2</w:t>
      </w:r>
      <w:r w:rsidR="00BA12DC">
        <w:rPr>
          <w:rFonts w:ascii="Times New Roman" w:hAnsi="Times New Roman" w:cs="Times New Roman"/>
          <w:color w:val="FF0000"/>
          <w:sz w:val="28"/>
          <w:szCs w:val="28"/>
        </w:rPr>
        <w:t>8</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 xml:space="preserve"> октября </w:t>
      </w:r>
      <w:r w:rsidRPr="00EE2D6D">
        <w:rPr>
          <w:rFonts w:ascii="Times New Roman" w:hAnsi="Times New Roman" w:cs="Times New Roman"/>
          <w:color w:val="FF0000"/>
          <w:sz w:val="28"/>
          <w:szCs w:val="28"/>
        </w:rPr>
        <w:t>20</w:t>
      </w:r>
      <w:r w:rsidR="00EE2D6D" w:rsidRPr="00EE2D6D">
        <w:rPr>
          <w:rFonts w:ascii="Times New Roman" w:hAnsi="Times New Roman" w:cs="Times New Roman"/>
          <w:color w:val="FF0000"/>
          <w:sz w:val="28"/>
          <w:szCs w:val="28"/>
        </w:rPr>
        <w:t>16</w:t>
      </w:r>
      <w:r w:rsidRPr="00EE2D6D">
        <w:rPr>
          <w:rFonts w:ascii="Times New Roman" w:hAnsi="Times New Roman" w:cs="Times New Roman"/>
          <w:color w:val="FF0000"/>
          <w:sz w:val="28"/>
          <w:szCs w:val="28"/>
        </w:rPr>
        <w:t>г</w:t>
      </w:r>
      <w:r w:rsidRPr="00A4251D">
        <w:rPr>
          <w:rFonts w:ascii="Times New Roman" w:hAnsi="Times New Roman" w:cs="Times New Roman"/>
          <w:color w:val="000000"/>
          <w:sz w:val="28"/>
          <w:szCs w:val="28"/>
        </w:rPr>
        <w:t>.</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w:t>
      </w:r>
      <w:r w:rsidRPr="00A4251D">
        <w:rPr>
          <w:rFonts w:ascii="Times New Roman" w:hAnsi="Times New Roman" w:cs="Times New Roman"/>
          <w:color w:val="000000"/>
          <w:sz w:val="28"/>
          <w:szCs w:val="28"/>
        </w:rPr>
        <w:lastRenderedPageBreak/>
        <w:t xml:space="preserve">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Заявки должны быть рассмотрены Комиссией до установленной в Извещении и Документацией о проведении предварительного 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аудио-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Невключение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lastRenderedPageBreak/>
        <w:t>Принятие решения о признании предварительного отбора несостоявшимся</w:t>
      </w:r>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вправе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невключении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xml:space="preserve">, состав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w:t>
      </w:r>
      <w:r w:rsidRPr="00234F4A">
        <w:rPr>
          <w:rFonts w:ascii="Times New Roman" w:hAnsi="Times New Roman" w:cs="Times New Roman"/>
          <w:sz w:val="28"/>
          <w:szCs w:val="28"/>
        </w:rPr>
        <w:lastRenderedPageBreak/>
        <w:t xml:space="preserve">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6E1C9B" w:rsidRDefault="006E1C9B"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предварительного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по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ПО ИЗВЕЩЕНИЮ № ___ ОТ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r>
        <w:rPr>
          <w:rFonts w:ascii="Times New Roman" w:hAnsi="Times New Roman"/>
          <w:i/>
          <w:sz w:val="16"/>
          <w:szCs w:val="16"/>
          <w:u w:val="single"/>
        </w:rPr>
        <w:t xml:space="preserve"> .</w:t>
      </w:r>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a"/>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a"/>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a"/>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a"/>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 xml:space="preserve">. </w:t>
      </w:r>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предварительного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по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c"/>
          <w:rFonts w:ascii="Times New Roman" w:hAnsi="Times New Roman"/>
          <w:b/>
          <w:sz w:val="24"/>
          <w:szCs w:val="24"/>
        </w:rPr>
      </w:pPr>
      <w:r>
        <w:rPr>
          <w:rStyle w:val="ac"/>
          <w:rFonts w:ascii="Times New Roman" w:hAnsi="Times New Roman"/>
          <w:b/>
          <w:sz w:val="24"/>
          <w:szCs w:val="24"/>
        </w:rPr>
        <w:t>ФОРМА ШТАТНО-СПИСОЧНОГО</w:t>
      </w:r>
      <w:r w:rsidRPr="00BC7661">
        <w:rPr>
          <w:rStyle w:val="ac"/>
          <w:rFonts w:ascii="Times New Roman" w:hAnsi="Times New Roman"/>
          <w:b/>
          <w:sz w:val="24"/>
          <w:szCs w:val="24"/>
        </w:rPr>
        <w:t xml:space="preserve"> СОСТАВ</w:t>
      </w:r>
      <w:r>
        <w:rPr>
          <w:rStyle w:val="ac"/>
          <w:rFonts w:ascii="Times New Roman" w:hAnsi="Times New Roman"/>
          <w:b/>
          <w:sz w:val="24"/>
          <w:szCs w:val="24"/>
        </w:rPr>
        <w:t>А</w:t>
      </w:r>
      <w:r w:rsidRPr="00BC7661">
        <w:rPr>
          <w:rStyle w:val="ac"/>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Pr>
          <w:rFonts w:ascii="Times New Roman" w:eastAsia="Times New Roman" w:hAnsi="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 п/п»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предварительного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по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п/п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DC" w:rsidRDefault="00BA12DC" w:rsidP="001F7659">
      <w:pPr>
        <w:spacing w:after="0" w:line="240" w:lineRule="auto"/>
      </w:pPr>
      <w:r>
        <w:separator/>
      </w:r>
    </w:p>
  </w:endnote>
  <w:endnote w:type="continuationSeparator" w:id="0">
    <w:p w:rsidR="00BA12DC" w:rsidRDefault="00BA12DC"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DC" w:rsidRDefault="00BA12DC" w:rsidP="001F7659">
      <w:pPr>
        <w:spacing w:after="0" w:line="240" w:lineRule="auto"/>
      </w:pPr>
      <w:r>
        <w:separator/>
      </w:r>
    </w:p>
  </w:footnote>
  <w:footnote w:type="continuationSeparator" w:id="0">
    <w:p w:rsidR="00BA12DC" w:rsidRDefault="00BA12DC" w:rsidP="001F7659">
      <w:pPr>
        <w:spacing w:after="0" w:line="240" w:lineRule="auto"/>
      </w:pPr>
      <w:r>
        <w:continuationSeparator/>
      </w:r>
    </w:p>
  </w:footnote>
  <w:footnote w:id="1">
    <w:p w:rsidR="00BA12DC" w:rsidRPr="004F1A64" w:rsidRDefault="00BA12DC"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BA12DC" w:rsidRPr="00E94A4F" w:rsidRDefault="00BA12DC"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BA12DC" w:rsidRPr="00E94A4F" w:rsidRDefault="00BA12DC"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BA12DC" w:rsidRDefault="00BA12DC"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15:restartNumberingAfterBreak="0">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A3782"/>
    <w:multiLevelType w:val="hybridMultilevel"/>
    <w:tmpl w:val="B9EAC742"/>
    <w:lvl w:ilvl="0" w:tplc="BF6ABD5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49E"/>
    <w:rsid w:val="000D695B"/>
    <w:rsid w:val="001128AA"/>
    <w:rsid w:val="00171E1F"/>
    <w:rsid w:val="001802E6"/>
    <w:rsid w:val="001F7659"/>
    <w:rsid w:val="00220B1C"/>
    <w:rsid w:val="00273089"/>
    <w:rsid w:val="00384951"/>
    <w:rsid w:val="00391E3C"/>
    <w:rsid w:val="003A3BD1"/>
    <w:rsid w:val="0057662F"/>
    <w:rsid w:val="005773CF"/>
    <w:rsid w:val="005F1DEB"/>
    <w:rsid w:val="00633CC2"/>
    <w:rsid w:val="006E1C9B"/>
    <w:rsid w:val="007038D7"/>
    <w:rsid w:val="007F15FF"/>
    <w:rsid w:val="00945931"/>
    <w:rsid w:val="009B0B79"/>
    <w:rsid w:val="00A72121"/>
    <w:rsid w:val="00AD5A05"/>
    <w:rsid w:val="00B93318"/>
    <w:rsid w:val="00B949E9"/>
    <w:rsid w:val="00BA12DC"/>
    <w:rsid w:val="00C33078"/>
    <w:rsid w:val="00C446F1"/>
    <w:rsid w:val="00D27A14"/>
    <w:rsid w:val="00D3213A"/>
    <w:rsid w:val="00DF6F58"/>
    <w:rsid w:val="00E942F7"/>
    <w:rsid w:val="00EE2D6D"/>
    <w:rsid w:val="00FD149E"/>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3C7A-581A-4050-9C21-2F7218CA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 Spacing"/>
    <w:uiPriority w:val="1"/>
    <w:qFormat/>
    <w:rsid w:val="009B0B79"/>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openxmlformats.org/officeDocument/2006/relationships/settings" Target="settings.xml"/><Relationship Id="rId7" Type="http://schemas.openxmlformats.org/officeDocument/2006/relationships/hyperlink" Target="http://www.kapremont48.ru/ext/lib/Category/x02/xd4/724/file/408(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26</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Карасева Елена Сергеевна</cp:lastModifiedBy>
  <cp:revision>15</cp:revision>
  <dcterms:created xsi:type="dcterms:W3CDTF">2016-10-06T11:45:00Z</dcterms:created>
  <dcterms:modified xsi:type="dcterms:W3CDTF">2016-10-12T07:53:00Z</dcterms:modified>
</cp:coreProperties>
</file>